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Arial" w:hAnsi="Arial" w:eastAsia="黑体"/>
          <w:b/>
          <w:bCs/>
          <w:color w:val="000000"/>
          <w:sz w:val="84"/>
          <w:szCs w:val="24"/>
        </w:rPr>
      </w:r>
      <w:r/>
    </w:p>
    <w:p>
      <w:pPr>
        <w:pStyle w:val="881"/>
        <w:rPr>
          <w:rFonts w:hint="eastAsia"/>
        </w:rPr>
      </w:pPr>
      <w:r>
        <w:rPr>
          <w:rFonts w:hint="eastAsia"/>
        </w:rPr>
      </w:r>
      <w:r/>
    </w:p>
    <w:p>
      <w:pPr>
        <w:pStyle w:val="96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一网统管赋能应用服务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869"/>
        <w:ind w:firstLine="1506"/>
        <w:rPr>
          <w:rFonts w:hint="eastAsia" w:eastAsia="宋体" w:cs="Times New Roman"/>
          <w:b/>
          <w:color w:val="ff0000"/>
          <w:sz w:val="30"/>
          <w:szCs w:val="30"/>
          <w:lang w:eastAsia="zh-CN"/>
        </w:rPr>
      </w:pPr>
      <w:r>
        <w:rPr>
          <w:rFonts w:hint="eastAsia" w:ascii="Times New Roman" w:hAnsi="Times New Roman" w:eastAsia="宋体" w:cs="Times New Roman"/>
          <w:b/>
          <w:color w:val="000000"/>
          <w:sz w:val="30"/>
          <w:szCs w:val="30"/>
          <w:lang w:eastAsia="zh-CN"/>
        </w:rPr>
        <w:t xml:space="preserve">项目编号：JSZC-3201</w:t>
      </w:r>
      <w:r>
        <w:rPr>
          <w:rFonts w:hint="eastAsia" w:ascii="Times New Roman" w:hAnsi="Times New Roman" w:eastAsia="宋体" w:cs="Times New Roman"/>
          <w:b/>
          <w:color w:val="000000"/>
          <w:sz w:val="30"/>
          <w:szCs w:val="30"/>
          <w:lang w:val="en-US" w:eastAsia="zh-CN"/>
        </w:rPr>
        <w:t xml:space="preserve">00</w:t>
      </w:r>
      <w:r>
        <w:rPr>
          <w:rFonts w:hint="eastAsia" w:ascii="Times New Roman" w:hAnsi="Times New Roman" w:eastAsia="宋体" w:cs="Times New Roman"/>
          <w:b/>
          <w:color w:val="000000"/>
          <w:sz w:val="30"/>
          <w:szCs w:val="30"/>
          <w:lang w:eastAsia="zh-CN"/>
        </w:rPr>
        <w:t xml:space="preserve">-JZCG-G20</w:t>
      </w:r>
      <w:r>
        <w:rPr>
          <w:rFonts w:hint="eastAsia" w:ascii="Times New Roman" w:hAnsi="Times New Roman" w:eastAsia="宋体" w:cs="Times New Roman"/>
          <w:b/>
          <w:color w:val="000000"/>
          <w:sz w:val="30"/>
          <w:szCs w:val="30"/>
          <w:lang w:val="en-US" w:eastAsia="zh-CN"/>
        </w:rPr>
        <w:t xml:space="preserve">25</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val="en-US" w:eastAsia="zh-CN"/>
        </w:rPr>
        <w:t xml:space="preserve">0397</w:t>
      </w:r>
      <w:r>
        <w:rPr>
          <w:rFonts w:hint="eastAsia" w:ascii="Times New Roman" w:hAnsi="Times New Roman"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2025年10月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9"/>
        <w:rPr>
          <w:rFonts w:hint="eastAsia"/>
        </w:rPr>
      </w:pPr>
      <w:r>
        <w:rPr>
          <w:rFonts w:hint="eastAsia"/>
        </w:rPr>
      </w:r>
      <w:r/>
    </w:p>
    <w:p>
      <w:pPr>
        <w:pStyle w:val="869"/>
        <w:rPr>
          <w:rFonts w:hint="eastAsia"/>
        </w:rPr>
      </w:pPr>
      <w:r>
        <w:rPr>
          <w:rFonts w:hint="eastAsia"/>
        </w:rPr>
      </w:r>
      <w:r/>
    </w:p>
    <w:p>
      <w:pPr>
        <w:pStyle w:val="939"/>
        <w:rPr>
          <w:rFonts w:hint="eastAsia"/>
        </w:rPr>
      </w:pPr>
      <w:r>
        <w:rPr>
          <w:rFonts w:hint="eastAsia"/>
        </w:rPr>
      </w:r>
      <w:r/>
    </w:p>
    <w:p>
      <w:pPr>
        <w:pStyle w:val="881"/>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69"/>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66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71</w:t>
      </w:r>
      <w:r>
        <w:rPr>
          <w:rFonts w:hint="eastAsia" w:ascii="黑体" w:hAnsi="宋体" w:eastAsia="黑体" w:cs="Times New Roman"/>
          <w:color w:val="000000"/>
          <w:sz w:val="36"/>
          <w:szCs w:val="21"/>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52" w:lineRule="auto"/>
        <w:widowControl w:val="off"/>
        <w:rPr>
          <w:rFonts w:hint="eastAsia" w:ascii="宋体" w:hAnsi="宋体"/>
          <w:sz w:val="24"/>
          <w:szCs w:val="24"/>
        </w:rP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宋体" w:hAnsi="宋体"/>
          <w:sz w:val="24"/>
          <w:szCs w:val="24"/>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南京市雨花台区城市数字治理中心</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color w:val="000000"/>
          <w:sz w:val="24"/>
          <w:szCs w:val="24"/>
          <w:u w:val="none"/>
          <w:lang w:val="en-US" w:eastAsia="zh-CN"/>
        </w:rPr>
        <w:t xml:space="preserve">一网统管赋能应用服务</w:t>
      </w:r>
      <w:r>
        <w:rPr>
          <w:rFonts w:hint="eastAsia" w:ascii="宋体" w:hAnsi="宋体"/>
          <w:sz w:val="24"/>
          <w:szCs w:val="24"/>
        </w:rPr>
        <w:t xml:space="preserve">进行公开招标采购，欢迎符合条件的供应商投标。</w:t>
      </w:r>
      <w:r>
        <w:rPr>
          <w:rFonts w:ascii="宋体" w:hAnsi="宋体"/>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eastAsia="宋体" w:cs="Times New Roman"/>
          <w:color w:val="000000"/>
          <w:sz w:val="24"/>
          <w:szCs w:val="24"/>
          <w:u w:val="none"/>
          <w:lang w:val="en-US" w:eastAsia="zh-CN"/>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u w:val="none"/>
          <w:lang w:val="en-US" w:eastAsia="zh-CN"/>
        </w:rPr>
        <w:t xml:space="preserve">JSZC-320100-JZCG-G2025-0397</w:t>
      </w:r>
      <w:r>
        <w:rPr>
          <w:rFonts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2.项目名称：一网统管赋能应用服务</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3.预算金额：61.671505万元 </w:t>
      </w:r>
      <w:r>
        <w:rPr>
          <w:rFonts w:hint="eastAsia" w:ascii="宋体" w:hAnsi="宋体" w:eastAsia="宋体" w:cs="Times New Roman"/>
          <w:color w:val="000000"/>
          <w:sz w:val="24"/>
          <w:szCs w:val="24"/>
          <w:u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F4.</w:t>
      </w:r>
      <w:r>
        <w:rPr>
          <w:rFonts w:hint="eastAsia" w:ascii="宋体" w:hAnsi="宋体"/>
          <w:color w:val="000000"/>
          <w:sz w:val="24"/>
          <w:szCs w:val="24"/>
          <w:lang w:val="en-US" w:eastAsia="zh-CN"/>
        </w:rPr>
        <w:t xml:space="preserve">最高限价：</w:t>
      </w:r>
      <w:r>
        <w:rPr>
          <w:rFonts w:hint="eastAsia" w:ascii="宋体" w:hAnsi="宋体"/>
          <w:color w:val="000000"/>
          <w:sz w:val="24"/>
          <w:szCs w:val="24"/>
          <w:lang w:val="en-US" w:eastAsia="zh-CN"/>
        </w:rPr>
      </w:r>
      <w:r>
        <w:rPr>
          <w:rFonts w:ascii="SimSun" w:hAnsi="SimSun" w:eastAsia="SimSun" w:cs="SimSun"/>
          <w:color w:val="000000"/>
          <w:sz w:val="24"/>
        </w:rPr>
        <w:t xml:space="preserve">本项目设定最高限价为59.5万元</w:t>
      </w:r>
      <w:r/>
      <w:r>
        <w:rPr>
          <w:rFonts w:hint="eastAsia" w:ascii="宋体" w:hAnsi="宋体"/>
          <w:color w:val="000000"/>
          <w:sz w:val="24"/>
          <w:szCs w:val="24"/>
          <w:lang w:val="en-US" w:eastAsia="zh-CN"/>
        </w:rPr>
      </w:r>
      <w:r>
        <w:rPr>
          <w:rFonts w:hint="eastAsia" w:ascii="宋体" w:hAnsi="宋体"/>
          <w:color w:val="000000"/>
          <w:sz w:val="24"/>
          <w:szCs w:val="24"/>
          <w:lang w:eastAsia="zh-CN"/>
        </w:rPr>
        <w:t xml:space="preserve">。</w:t>
      </w:r>
      <w:r/>
      <w:r/>
      <w:r>
        <w:rPr>
          <w:sz w:val="22"/>
        </w:rPr>
      </w:r>
    </w:p>
    <w:p>
      <w:pPr>
        <w:pStyle w:val="869"/>
        <w:ind w:firstLine="480"/>
        <w:pageBreakBefore w:val="0"/>
        <w:spacing w:line="252" w:lineRule="auto"/>
        <w:widowControl w:val="off"/>
        <w:rPr>
          <w:rFonts w:hint="eastAsia" w:ascii="宋体" w:hAnsi="宋体" w:eastAsia="宋体" w:cs="Times New Roman"/>
          <w:sz w:val="24"/>
          <w:szCs w:val="24"/>
        </w:rPr>
      </w:pPr>
      <w:r>
        <w:rPr>
          <w:rFonts w:hint="eastAsia" w:ascii="宋体" w:hAnsi="宋体"/>
          <w:sz w:val="24"/>
          <w:szCs w:val="24"/>
        </w:rPr>
        <w:t xml:space="preserve">5.采购需求（简介）</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一网统管赋能应用项目基于“一网统管”底座能力，充分发挥AI技术的优势，有效提升工作效率、优化管理流程、为基层减负赋能。包括</w:t>
      </w:r>
      <w:r>
        <w:rPr>
          <w:rFonts w:hint="eastAsia" w:ascii="宋体" w:hAnsi="宋体" w:eastAsia="宋体" w:cs="Times New Roman"/>
          <w:sz w:val="24"/>
          <w:szCs w:val="24"/>
        </w:rPr>
        <w:t xml:space="preserve">AI感知事件融合研判中台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全区合同审查系统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AI多应用入口</w:t>
      </w:r>
      <w:r>
        <w:rPr>
          <w:rFonts w:hint="eastAsia" w:ascii="宋体" w:hAnsi="宋体" w:eastAsia="宋体" w:cs="Times New Roman"/>
          <w:sz w:val="24"/>
          <w:szCs w:val="24"/>
          <w:lang w:val="en-US" w:eastAsia="zh-CN"/>
        </w:rPr>
        <w:t xml:space="preserve">等。</w:t>
      </w:r>
      <w:r>
        <w:rPr>
          <w:rFonts w:hint="eastAsia" w:ascii="宋体" w:hAnsi="宋体" w:eastAsia="宋体" w:cs="Times New Roman"/>
          <w:sz w:val="24"/>
          <w:szCs w:val="24"/>
        </w:rPr>
        <w:t xml:space="preserve">（详细内容见本招标文件第四章） </w:t>
      </w:r>
      <w:r>
        <w:rPr>
          <w:rFonts w:hint="eastAsia" w:ascii="宋体" w:hAnsi="宋体" w:eastAsia="宋体" w:cs="Times New Roman"/>
          <w:sz w:val="24"/>
          <w:szCs w:val="24"/>
        </w:rPr>
      </w:r>
      <w:r/>
    </w:p>
    <w:p>
      <w:pPr>
        <w:pStyle w:val="869"/>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rPr>
        <w:t xml:space="preserve">1095天</w:t>
      </w:r>
      <w:r>
        <w:rPr>
          <w:rFonts w:hint="eastAsia" w:ascii="宋体" w:hAnsi="宋体" w:eastAsia="宋体" w:cs="宋体"/>
          <w:color w:val="000000"/>
          <w:sz w:val="24"/>
          <w:szCs w:val="24"/>
          <w:highlight w:val="yellow"/>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Times New Roman"/>
          <w:color w:val="000000"/>
          <w:sz w:val="24"/>
          <w:szCs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35393791"/>
      <w:r/>
      <w:bookmarkStart w:id="14" w:name="_Toc35393622"/>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color w:val="000000"/>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r>
      <w:r/>
    </w:p>
    <w:p>
      <w:pPr>
        <w:pStyle w:val="869"/>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69"/>
        <w:ind w:firstLine="480"/>
        <w:pageBreakBefore w:val="0"/>
        <w:spacing w:line="252" w:lineRule="auto"/>
        <w:widowControl w:val="off"/>
        <w:rPr>
          <w:rFonts w:hint="eastAsia"/>
          <w:color w:val="000000"/>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color w:val="000000"/>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8985267"/>
      <w:r/>
      <w:bookmarkStart w:id="29" w:name="_Toc28359084"/>
      <w:r/>
      <w:bookmarkStart w:id="30" w:name="_Toc3539379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8985269"/>
      <w:r/>
      <w:bookmarkStart w:id="37" w:name="_Toc28359085"/>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w:t>
      </w:r>
      <w:r>
        <w:rPr>
          <w:rFonts w:hint="eastAsia" w:ascii="宋体" w:hAnsi="宋体" w:eastAsia="宋体" w:cs="宋体"/>
          <w:sz w:val="24"/>
          <w:szCs w:val="24"/>
          <w:highlight w:val="none"/>
          <w:lang w:val="en-US" w:eastAsia="zh-CN"/>
        </w:rPr>
        <w:t xml:space="preserve">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4"/>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9"/>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spacing w:line="264"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rPr>
        <w:t xml:space="preserve">：南京市雨花台区城市数字治理中心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雨花台</w:t>
      </w:r>
      <w:r>
        <w:rPr>
          <w:rFonts w:hint="eastAsia" w:ascii="宋体" w:hAnsi="宋体" w:cs="宋体"/>
          <w:color w:val="000000"/>
          <w:sz w:val="24"/>
          <w:szCs w:val="24"/>
        </w:rPr>
        <w:t xml:space="preserve">区雨花南路2号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联系人：张工 </w:t>
      </w:r>
      <w:r>
        <w:rPr>
          <w:rFonts w:hint="eastAsia" w:ascii="宋体" w:hAnsi="宋体"/>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color w:val="000000"/>
          <w:sz w:val="24"/>
          <w:szCs w:val="24"/>
        </w:rPr>
        <w:t xml:space="preserve">联系电话：025-52880975</w:t>
      </w:r>
      <w:r>
        <w:rPr>
          <w:rFonts w:hint="eastAsia" w:ascii="宋体" w:hAnsi="宋体" w:eastAsia="宋体" w:cs="Times New Roman"/>
          <w:color w:val="000000"/>
          <w:sz w:val="24"/>
          <w:szCs w:val="24"/>
          <w:u w:val="none"/>
          <w:lang w:val="en-US" w:eastAsia="zh-CN"/>
        </w:rPr>
        <w:t xml:space="preserve"> </w:t>
      </w:r>
      <w:bookmarkStart w:id="40" w:name="_Toc28359086"/>
      <w:r/>
      <w:bookmarkStart w:id="41" w:name="_Toc28359009"/>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9"/>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联系电话：025-68505961 </w:t>
      </w:r>
      <w:r>
        <w:rPr>
          <w:rFonts w:hint="eastAsia"/>
          <w:color w:val="000000"/>
          <w:u w:val="none"/>
        </w:rPr>
      </w:r>
      <w:r/>
    </w:p>
    <w:p>
      <w:pPr>
        <w:pStyle w:val="88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16938590"/>
      <w:r/>
      <w:bookmarkStart w:id="45" w:name="_Hlt16619350"/>
      <w:r/>
      <w:bookmarkStart w:id="46" w:name="_Toc20823346"/>
      <w:r/>
      <w:bookmarkStart w:id="47" w:name="_Toc120614244"/>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513029202"/>
      <w:r/>
      <w:bookmarkStart w:id="50" w:name="_Toc120614213"/>
      <w:r/>
      <w:bookmarkStart w:id="51" w:name="_Toc16938518"/>
      <w:r/>
      <w:bookmarkStart w:id="52"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3" w:name="_Toc16938519"/>
      <w:r/>
      <w:bookmarkStart w:id="54" w:name="_Toc120614214"/>
      <w:r/>
      <w:bookmarkStart w:id="55" w:name="_Toc20823275"/>
      <w:r/>
      <w:bookmarkStart w:id="56" w:name="_Toc513029203"/>
      <w:r/>
      <w:bookmarkStart w:id="57" w:name="_Toc120614221"/>
      <w:r/>
      <w:bookmarkStart w:id="58" w:name="_Toc20823314"/>
      <w:r/>
      <w:bookmarkStart w:id="59" w:name="_Toc16938558"/>
      <w:r/>
      <w:bookmarkStart w:id="60" w:name="_Toc479757207"/>
      <w:r/>
      <w:bookmarkStart w:id="61" w:name="_Toc513029242"/>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70" w:name="_Toc20823278"/>
      <w:r/>
      <w:bookmarkStart w:id="71" w:name="_Toc16938522"/>
      <w:r/>
      <w:bookmarkStart w:id="72"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73" w:name="_Toc462564067"/>
      <w:r/>
      <w:bookmarkStart w:id="74" w:name="_Toc16938523"/>
      <w:r/>
      <w:bookmarkStart w:id="75" w:name="_Toc513029207"/>
      <w:r/>
      <w:bookmarkStart w:id="76"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7" w:name="_Toc16938525"/>
      <w:r/>
      <w:bookmarkStart w:id="78" w:name="_Toc120614215"/>
      <w:r/>
      <w:bookmarkStart w:id="79" w:name="_Toc513029209"/>
      <w:r/>
      <w:bookmarkStart w:id="80" w:name="_Toc20823281"/>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81" w:name="_Toc513029210"/>
      <w:r/>
      <w:bookmarkStart w:id="82" w:name="_Toc16938526"/>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84" w:name="_Toc462564070"/>
      <w:r/>
      <w:bookmarkStart w:id="85" w:name="_Toc20823283"/>
      <w:r/>
      <w:bookmarkStart w:id="86" w:name="_Toc513029211"/>
      <w:r/>
      <w:bookmarkStart w:id="87"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88" w:name="_Toc20823284"/>
      <w:r/>
      <w:bookmarkStart w:id="89" w:name="_Toc462564071"/>
      <w:r/>
      <w:bookmarkStart w:id="90" w:name="_Toc513029212"/>
      <w:r/>
      <w:bookmarkStart w:id="91"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Start w:id="92" w:name="_Toc120614216"/>
      <w:r/>
      <w:bookmarkStart w:id="93" w:name="_Toc16938529"/>
      <w:r/>
      <w:bookmarkStart w:id="94" w:name="_Toc20823285"/>
      <w:r/>
      <w:bookmarkStart w:id="95" w:name="_Toc513029213"/>
      <w:r/>
      <w:bookmarkStart w:id="96"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97" w:name="_Toc16938530"/>
      <w:r/>
      <w:bookmarkStart w:id="98" w:name="_Toc20823286"/>
      <w:r/>
      <w:bookmarkStart w:id="99" w:name="_Toc462564073"/>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01" w:name="_Toc20823287"/>
      <w:r/>
      <w:bookmarkStart w:id="102" w:name="_Toc462564074"/>
      <w:r/>
      <w:bookmarkStart w:id="103" w:name="_Toc513029215"/>
      <w:r/>
      <w:bookmarkStart w:id="104"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05" w:name="_Hlt26954838"/>
      <w:r/>
      <w:bookmarkEnd w:id="105"/>
      <w:r/>
      <w:bookmarkStart w:id="106" w:name="_Toc513029219"/>
      <w:r/>
      <w:bookmarkStart w:id="107" w:name="_Toc49090509"/>
      <w:r/>
      <w:bookmarkStart w:id="108" w:name="_Toc14577357"/>
      <w:r/>
      <w:bookmarkStart w:id="109" w:name="_Toc49090507"/>
      <w:r/>
      <w:bookmarkStart w:id="110" w:name="_Toc14577354"/>
      <w:r/>
      <w:bookmarkStart w:id="111" w:name="_Toc513029216"/>
      <w:r/>
      <w:bookmarkStart w:id="112" w:name="_Hlt26668975"/>
      <w:r/>
      <w:bookmarkEnd w:id="112"/>
      <w:r/>
      <w:bookmarkStart w:id="113" w:name="_Hlt26670360"/>
      <w:r/>
      <w:bookmarkEnd w:id="113"/>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18" w:name="_Hlt26670482"/>
      <w:r/>
      <w:bookmarkEnd w:id="118"/>
      <w:r/>
      <w:bookmarkStart w:id="119" w:name="_Hlt26954846"/>
      <w:r/>
      <w:bookmarkEnd w:id="119"/>
      <w:r/>
      <w:bookmarkStart w:id="120" w:name="_Hlt26954844"/>
      <w:r/>
      <w:bookmarkEnd w:id="120"/>
      <w:r/>
      <w:bookmarkStart w:id="121" w:name="_Hlt26668983"/>
      <w:r/>
      <w:bookmarkEnd w:id="121"/>
      <w:r/>
      <w:bookmarkStart w:id="122" w:name="_Hlt26954731"/>
      <w:r/>
      <w:bookmarkEnd w:id="122"/>
      <w:r/>
      <w:bookmarkStart w:id="123" w:name="_Hlt26670425"/>
      <w:r/>
      <w:bookmarkEnd w:id="123"/>
      <w:r/>
      <w:bookmarkStart w:id="124" w:name="_Hlt26670486"/>
      <w:r/>
      <w:bookmarkEnd w:id="124"/>
      <w:r/>
      <w:bookmarkStart w:id="125" w:name="_Hlt26954842"/>
      <w:r/>
      <w:bookmarkEnd w:id="125"/>
      <w:r/>
      <w:bookmarkStart w:id="126" w:name="_Hlt26670403"/>
      <w:r/>
      <w:bookmarkEnd w:id="126"/>
      <w:r/>
      <w:bookmarkStart w:id="127" w:name="_Hlt26954848"/>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bookmarkEnd w:id="128"/>
      <w:r/>
      <w:bookmarkEnd w:id="129"/>
      <w:r/>
      <w:bookmarkStart w:id="130" w:name="_Toc14577360"/>
      <w:r/>
      <w:bookmarkStart w:id="131" w:name="_Toc49090511"/>
      <w:r/>
      <w:bookmarkStart w:id="132" w:name="_Hlt26954850"/>
      <w:r/>
      <w:bookmarkEnd w:id="132"/>
      <w:r/>
      <w:bookmarkStart w:id="133" w:name="_Hlt26670489"/>
      <w:r/>
      <w:bookmarkEnd w:id="133"/>
      <w:r/>
      <w:bookmarkStart w:id="134" w:name="_Hlt26954734"/>
      <w:r/>
      <w:bookmarkEnd w:id="134"/>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0"/>
      <w:r/>
      <w:bookmarkEnd w:id="131"/>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5" w:name="_Toc16938540"/>
      <w:r/>
      <w:bookmarkStart w:id="136" w:name="_Toc513029224"/>
      <w:r/>
      <w:bookmarkStart w:id="137" w:name="_Toc513029237"/>
      <w:r/>
      <w:bookmarkStart w:id="138" w:name="_Hlt26954852"/>
      <w:r/>
      <w:bookmarkEnd w:id="138"/>
      <w:r/>
      <w:bookmarkStart w:id="139" w:name="_Toc20823296"/>
      <w:r/>
      <w:bookmarkStart w:id="140" w:name="_Toc120614217"/>
      <w:r/>
      <w:bookmarkStart w:id="141" w:name="_Hlt26954739"/>
      <w:r/>
      <w:bookmarkEnd w:id="141"/>
      <w:r/>
      <w:bookmarkStart w:id="142" w:name="_Toc16938553"/>
      <w:r/>
      <w:bookmarkStart w:id="143" w:name="_Toc20823309"/>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44" w:name="_Toc20823297"/>
      <w:r/>
      <w:bookmarkStart w:id="145" w:name="_Toc513029225"/>
      <w:r/>
      <w:bookmarkStart w:id="146" w:name="_Toc16938541"/>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51" w:name="_Toc513029227"/>
      <w:r/>
      <w:bookmarkStart w:id="152" w:name="_Toc20823299"/>
      <w:r/>
      <w:bookmarkStart w:id="153"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54" w:name="_Toc16938544"/>
      <w:r/>
      <w:bookmarkStart w:id="155" w:name="_Toc20823300"/>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120614218"/>
      <w:r/>
      <w:bookmarkStart w:id="158" w:name="_Toc16938545"/>
      <w:r/>
      <w:bookmarkStart w:id="159" w:name="_Toc20823301"/>
      <w:r/>
      <w:bookmarkStart w:id="160" w:name="_Toc513029229"/>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64" w:name="_Toc513029231"/>
      <w:r/>
      <w:bookmarkStart w:id="165" w:name="_Toc16938547"/>
      <w:r/>
      <w:bookmarkStart w:id="166"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67" w:name="_Toc513029232"/>
      <w:r/>
      <w:bookmarkStart w:id="168" w:name="_Toc20823304"/>
      <w:r/>
      <w:bookmarkStart w:id="169"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lang w:eastAsia="zh-CN"/>
        </w:rPr>
      </w:pPr>
      <w:r/>
      <w:bookmarkStart w:id="170" w:name="_Toc16938549"/>
      <w:r/>
      <w:bookmarkStart w:id="171" w:name="_Toc513029233"/>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3" w:name="_Toc20823306"/>
      <w:r/>
      <w:bookmarkStart w:id="174" w:name="_Toc513029234"/>
      <w:r/>
      <w:bookmarkStart w:id="17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6" w:name="_Toc16938551"/>
      <w:r/>
      <w:bookmarkStart w:id="177" w:name="_Toc513029235"/>
      <w:r/>
      <w:bookmarkStart w:id="178"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37"/>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Start w:id="180" w:name="_Toc16938554"/>
      <w:r/>
      <w:bookmarkStart w:id="181" w:name="_Toc513029238"/>
      <w:r/>
      <w:bookmarkStart w:id="182" w:name="_Toc20823310"/>
      <w:r>
        <w:rPr>
          <w:rFonts w:hint="eastAsia" w:ascii="方正楷体_GBK" w:hAnsi="方正楷体_GBK" w:eastAsia="方正楷体_GBK" w:cs="方正楷体_GBK"/>
          <w:b/>
          <w:bCs/>
        </w:rPr>
        <w:t xml:space="preserve">2</w:t>
      </w:r>
      <w:bookmarkEnd w:id="18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513029236"/>
      <w:r/>
      <w:bookmarkStart w:id="186" w:name="_Toc20823308"/>
      <w:r/>
      <w:bookmarkStart w:id="187" w:name="_Toc16938552"/>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w:t>
      </w:r>
      <w:r>
        <w:rPr>
          <w:rFonts w:hint="eastAsia" w:ascii="宋体" w:hAnsi="宋体" w:eastAsia="宋体" w:cs="Times New Roman"/>
          <w:b/>
          <w:bCs/>
          <w:color w:val="000000"/>
          <w:sz w:val="24"/>
          <w:lang w:val="zh-CN"/>
        </w:rPr>
        <w:t xml:space="preserve">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en-US" w:eastAsia="zh-CN"/>
        </w:rPr>
        <w:t xml:space="preserve">南京市雨花台区城市数字治</w:t>
      </w:r>
      <w:r>
        <w:rPr>
          <w:rFonts w:hint="eastAsia" w:ascii="宋体" w:hAnsi="宋体" w:eastAsia="宋体" w:cs="宋体"/>
          <w:b/>
          <w:bCs/>
          <w:sz w:val="24"/>
          <w:szCs w:val="24"/>
          <w:highlight w:val="none"/>
          <w:u w:val="single"/>
          <w:lang w:val="en-US" w:eastAsia="zh-CN"/>
        </w:rPr>
        <w:t xml:space="preserve">理中心，联系地址：南京市雨花台区雨花南路2号，联系人：张工，联系电话：025-52880975 。</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69"/>
        <w:ind w:firstLine="422"/>
        <w:spacing w:line="252"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4"/>
        <w:ind w:firstLine="420"/>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4"/>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4"/>
        <w:ind w:firstLine="422"/>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4"/>
        <w:ind w:firstLine="422"/>
        <w:pageBreakBefore w:val="0"/>
        <w:spacing w:before="0" w:after="0" w:line="252"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43.</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16938559"/>
      <w:r/>
      <w:bookmarkStart w:id="189" w:name="_Toc513029243"/>
      <w:r/>
      <w:bookmarkStart w:id="190"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1"/>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w:t>
      </w:r>
      <w:r>
        <w:rPr>
          <w:rFonts w:hint="eastAsia" w:ascii="方正黑体_GBK" w:hAnsi="方正黑体_GBK" w:eastAsia="方正黑体_GBK" w:cs="方正黑体_GBK"/>
          <w:b w:val="0"/>
          <w:bCs/>
          <w:color w:val="000000"/>
          <w:sz w:val="24"/>
          <w:szCs w:val="24"/>
        </w:rPr>
        <w:t xml:space="preserve">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w:t>
      </w:r>
      <w:r>
        <w:rPr>
          <w:rFonts w:hint="eastAsia" w:ascii="宋体" w:hAnsi="宋体" w:eastAsia="宋体" w:cs="Courier New"/>
          <w:color w:val="000000"/>
          <w:sz w:val="24"/>
          <w:szCs w:val="24"/>
          <w:lang w:val="en-US" w:eastAsia="zh-CN" w:bidi="ar-SA"/>
        </w:rPr>
        <w:t xml:space="preserve">乙方向甲方开具相应等额正规发票，</w:t>
      </w:r>
      <w:r>
        <w:rPr>
          <w:rFonts w:hint="eastAsia" w:ascii="宋体" w:hAnsi="宋体" w:eastAsia="宋体" w:cs="Courier New"/>
          <w:color w:val="000000"/>
          <w:sz w:val="24"/>
          <w:szCs w:val="24"/>
          <w:highlight w:val="none"/>
          <w:lang w:val="en-US" w:eastAsia="zh-CN"/>
        </w:rPr>
        <w:t xml:space="preserve">甲方支付合同总价款的30%作为预付款。</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w:t>
      </w:r>
      <w:r>
        <w:rPr>
          <w:rFonts w:hint="eastAsia" w:hAnsi="宋体" w:eastAsia="宋体" w:cs="Courier New"/>
          <w:color w:val="000000"/>
          <w:sz w:val="24"/>
          <w:szCs w:val="24"/>
          <w:highlight w:val="none"/>
          <w:lang w:val="en-US" w:eastAsia="zh-CN"/>
        </w:rPr>
        <w:t xml:space="preserve">验收</w:t>
      </w:r>
      <w:r>
        <w:rPr>
          <w:rFonts w:hint="eastAsia" w:ascii="宋体" w:hAnsi="宋体" w:eastAsia="宋体" w:cs="Courier New"/>
          <w:color w:val="000000"/>
          <w:sz w:val="24"/>
          <w:szCs w:val="24"/>
          <w:highlight w:val="none"/>
          <w:lang w:val="en-US" w:eastAsia="zh-CN"/>
        </w:rPr>
        <w:t xml:space="preserve">合格后，</w:t>
      </w:r>
      <w:r>
        <w:rPr>
          <w:rFonts w:hint="eastAsia" w:ascii="宋体" w:hAnsi="宋体" w:eastAsia="宋体" w:cs="Courier New"/>
          <w:color w:val="000000"/>
          <w:sz w:val="24"/>
          <w:szCs w:val="24"/>
          <w:lang w:val="en-US" w:eastAsia="zh-CN" w:bidi="ar-SA"/>
        </w:rPr>
        <w:t xml:space="preserve">乙方向甲方开具相应等额正规发票，</w:t>
      </w:r>
      <w:r>
        <w:rPr>
          <w:rFonts w:hint="eastAsia" w:ascii="宋体" w:hAnsi="宋体" w:eastAsia="宋体" w:cs="Courier New"/>
          <w:color w:val="000000"/>
          <w:sz w:val="24"/>
          <w:szCs w:val="24"/>
          <w:highlight w:val="none"/>
          <w:lang w:val="en-US" w:eastAsia="zh-CN"/>
        </w:rPr>
        <w:t xml:space="preserve">甲方支付合同总价款的</w:t>
      </w:r>
      <w:r>
        <w:rPr>
          <w:rFonts w:hint="eastAsia"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09"/>
        <w:spacing w:line="264" w:lineRule="auto"/>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w:t>
      </w:r>
      <w:r>
        <w:rPr>
          <w:rFonts w:hint="eastAsia" w:ascii="宋体" w:hAnsi="宋体" w:eastAsia="宋体" w:cs="Courier New"/>
          <w:color w:val="000000"/>
          <w:sz w:val="24"/>
          <w:szCs w:val="24"/>
          <w:lang w:val="en-US" w:eastAsia="zh-CN" w:bidi="ar-SA"/>
        </w:rPr>
        <w:t xml:space="preserve">系统验收完成一年，乙方向甲方开具相应等额正规发票，甲方支付合同剩余款项。</w:t>
      </w:r>
      <w:r>
        <w:rPr>
          <w:rFonts w:hint="eastAsia" w:ascii="宋体" w:hAnsi="宋体" w:eastAsia="宋体" w:cs="Courier New"/>
          <w:sz w:val="24"/>
          <w:szCs w:val="24"/>
          <w:lang w:val="en-US" w:eastAsia="zh-CN"/>
        </w:rPr>
      </w:r>
      <w:r/>
    </w:p>
    <w:p>
      <w:pPr>
        <w:pStyle w:val="909"/>
        <w:spacing w:line="264" w:lineRule="auto"/>
        <w:rPr>
          <w:rFonts w:hint="eastAsia"/>
          <w:lang w:val="en-US" w:eastAsia="zh-CN"/>
        </w:rPr>
      </w:pPr>
      <w:r>
        <w:rPr>
          <w:rFonts w:hint="eastAsia" w:hAnsi="宋体" w:eastAsia="宋体" w:cs="Courier New"/>
          <w:sz w:val="24"/>
          <w:szCs w:val="24"/>
          <w:lang w:val="en-US" w:eastAsia="zh-CN"/>
        </w:rPr>
        <w:t xml:space="preserve">8.1.4 </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rPr>
          <w:rFonts w:hint="eastAsia"/>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0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为贯</w:t>
      </w:r>
      <w:r>
        <w:rPr>
          <w:rFonts w:hint="eastAsia" w:ascii="宋体" w:hAnsi="宋体" w:eastAsia="宋体" w:cs="宋体"/>
          <w:bCs/>
          <w:color w:val="000000"/>
          <w:sz w:val="24"/>
          <w:szCs w:val="24"/>
          <w:lang w:val="en-US" w:eastAsia="zh-CN"/>
        </w:rPr>
        <w:t xml:space="preserve">彻落实《关于加快场景创新以人工智能高水平应用促进经济高质量发展的指导意见》（国科发规〔2022〕199号）、《生成式人工智能服务管理暂行办法》、《国务院关于深入实施“人工智能+”行动的意见》（国发〔2025〕11号）和《江苏省数字经济高质量发展三年行动计划（2025－2027年）》（苏政办发〔2025〕15号）有关要求，促进雨花台区人工智能场景应用创新发展。通过引入大模型技术，深入探索政务大模型的应用场景，覆盖政务服务、行政审批、公共服务、卫生健康、司法服务等多个领域，展现政务大模型在政府行业的广泛适用性。</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网统管赋能应用项目基于“一网统管”底座能力，充分发挥AI技术的优势，有效提升工作效率、优化管理流程、为基层减负赋能。通过构建高效集成的AI事件管理平台、提升政府合同管理的智能化水平、打造便捷统一的AI应用入口、优化全区机关人员体检预约流程、整合司法服务统一全区企业服务管理、实现基层辅诊智能报告解读等途径，推动区域的数字化转型和高质量发展，提供更加高效、便捷、智能的服务体验。通过场景创新促进人工智能等关键技术迭代升级，形成技术供给和场景需求互动演进的持续创新力，点亮“智慧雨花”新引擎。</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ff"/>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0"/>
        <w:tblW w:w="516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2058"/>
        <w:gridCol w:w="664"/>
        <w:gridCol w:w="701"/>
        <w:gridCol w:w="1319"/>
        <w:gridCol w:w="1141"/>
        <w:gridCol w:w="1428"/>
        <w:gridCol w:w="878"/>
        <w:gridCol w:w="1349"/>
      </w:tblGrid>
      <w:tr>
        <w:trPr>
          <w:trHeight w:val="470"/>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left"/>
              <w:widowControl/>
              <w:rPr>
                <w:rFonts w:hint="eastAsia" w:ascii="宋体" w:hAnsi="宋体"/>
                <w:bCs/>
                <w:sz w:val="24"/>
                <w:szCs w:val="24"/>
                <w:lang w:val="en-US" w:eastAsia="zh-CN" w:bidi="ar-SA"/>
              </w:rPr>
            </w:pPr>
            <w:r>
              <w:rPr>
                <w:rFonts w:hint="eastAsia" w:ascii="宋体" w:hAnsi="宋体" w:cs="宋体"/>
                <w:sz w:val="24"/>
                <w:szCs w:val="24"/>
              </w:rPr>
              <w:t xml:space="preserve">AI感知事件融合研判中台</w:t>
            </w:r>
            <w:r>
              <w:rPr>
                <w:rFonts w:hint="eastAsia" w:ascii="宋体" w:hAnsi="宋体"/>
                <w:bCs/>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套</w:t>
            </w:r>
            <w:r>
              <w:rPr>
                <w:rFonts w:hint="eastAsia" w:ascii="宋体" w:hAnsi="宋体" w:cs="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主要产品</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ascii="宋体" w:hAnsi="宋体"/>
                <w:bCs/>
                <w:sz w:val="24"/>
                <w:szCs w:val="24"/>
                <w:lang w:val="en-US" w:eastAsia="zh-CN" w:bidi="ar-SA"/>
              </w:rPr>
            </w:pPr>
            <w:r>
              <w:rPr>
                <w:rFonts w:hint="eastAsia" w:ascii="宋体" w:hAnsi="宋体"/>
                <w:bCs/>
                <w:sz w:val="24"/>
                <w:szCs w:val="24"/>
              </w:rPr>
              <w:t xml:space="preserve">90000</w:t>
            </w:r>
            <w:r>
              <w:rPr>
                <w:rFonts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left"/>
              <w:widowControl/>
              <w:rPr>
                <w:rFonts w:hint="eastAsia" w:ascii="宋体" w:hAnsi="宋体"/>
                <w:sz w:val="24"/>
                <w:szCs w:val="24"/>
                <w:lang w:val="en-US" w:eastAsia="zh-CN" w:bidi="ar-SA"/>
              </w:rPr>
            </w:pPr>
            <w:r>
              <w:rPr>
                <w:rFonts w:hint="eastAsia" w:ascii="宋体" w:hAnsi="宋体" w:cs="宋体"/>
                <w:sz w:val="24"/>
                <w:szCs w:val="24"/>
              </w:rPr>
              <w:t xml:space="preserve">全区合同审查系统</w:t>
            </w:r>
            <w:r>
              <w:rPr>
                <w:rFonts w:hint="eastAsia" w:ascii="宋体" w:hAnsi="宋体"/>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套</w:t>
            </w:r>
            <w:r>
              <w:rPr>
                <w:rFonts w:hint="eastAsia" w:ascii="宋体" w:hAnsi="宋体" w:cs="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ascii="宋体" w:hAnsi="宋体"/>
                <w:bCs/>
                <w:sz w:val="24"/>
                <w:szCs w:val="24"/>
                <w:lang w:val="en-US" w:eastAsia="zh-CN" w:bidi="ar-SA"/>
              </w:rPr>
            </w:pPr>
            <w:r>
              <w:rPr>
                <w:rFonts w:hint="eastAsia" w:ascii="宋体" w:hAnsi="宋体"/>
                <w:bCs/>
                <w:sz w:val="24"/>
                <w:szCs w:val="24"/>
              </w:rPr>
              <w:t xml:space="preserve">46400</w:t>
            </w:r>
            <w:r>
              <w:rPr>
                <w:rFonts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left"/>
              <w:widowControl/>
              <w:rPr>
                <w:rFonts w:hint="eastAsia" w:ascii="宋体" w:hAnsi="宋体"/>
                <w:sz w:val="24"/>
                <w:szCs w:val="24"/>
                <w:lang w:val="en-US" w:eastAsia="zh-CN" w:bidi="ar-SA"/>
              </w:rPr>
            </w:pPr>
            <w:r>
              <w:rPr>
                <w:rFonts w:hint="eastAsia" w:ascii="宋体" w:hAnsi="宋体" w:cs="宋体"/>
                <w:sz w:val="24"/>
                <w:szCs w:val="24"/>
              </w:rPr>
              <w:t xml:space="preserve">AI多应用入口</w:t>
            </w:r>
            <w:r>
              <w:rPr>
                <w:rFonts w:hint="eastAsia" w:ascii="宋体" w:hAnsi="宋体"/>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套</w:t>
            </w:r>
            <w:r>
              <w:rPr>
                <w:rFonts w:hint="eastAsia" w:ascii="宋体" w:hAnsi="宋体" w:cs="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6200</w:t>
            </w:r>
            <w:r>
              <w:rPr>
                <w:rFonts w:hint="eastAsia"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left"/>
              <w:widowControl/>
              <w:rPr>
                <w:rFonts w:hint="eastAsia" w:ascii="宋体" w:hAnsi="宋体"/>
                <w:sz w:val="24"/>
                <w:szCs w:val="24"/>
                <w:lang w:val="en-US" w:eastAsia="zh-CN" w:bidi="ar-SA"/>
              </w:rPr>
            </w:pPr>
            <w:r>
              <w:rPr>
                <w:rFonts w:hint="eastAsia" w:ascii="宋体" w:hAnsi="宋体" w:cs="宋体"/>
                <w:sz w:val="24"/>
                <w:szCs w:val="24"/>
              </w:rPr>
              <w:t xml:space="preserve">雨花阳光体检系统</w:t>
            </w:r>
            <w:r>
              <w:rPr>
                <w:rFonts w:hint="eastAsia" w:ascii="宋体" w:hAnsi="宋体"/>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套</w:t>
            </w:r>
            <w:r>
              <w:rPr>
                <w:rFonts w:hint="eastAsia" w:ascii="宋体" w:hAnsi="宋体" w:cs="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76900</w:t>
            </w:r>
            <w:r>
              <w:rPr>
                <w:rFonts w:hint="eastAsia"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left"/>
              <w:widowControl/>
              <w:rPr>
                <w:rFonts w:hint="eastAsia" w:ascii="宋体" w:hAnsi="宋体"/>
                <w:sz w:val="24"/>
                <w:szCs w:val="24"/>
                <w:lang w:val="en-US" w:eastAsia="zh-CN" w:bidi="ar-SA"/>
              </w:rPr>
            </w:pPr>
            <w:r>
              <w:rPr>
                <w:rFonts w:hint="eastAsia" w:ascii="宋体" w:hAnsi="宋体" w:cs="宋体"/>
                <w:sz w:val="24"/>
                <w:szCs w:val="24"/>
              </w:rPr>
              <w:t xml:space="preserve">配套服务（配套1-4）</w:t>
            </w:r>
            <w:r>
              <w:rPr>
                <w:rFonts w:hint="eastAsia" w:ascii="宋体" w:hAnsi="宋体"/>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项</w:t>
            </w:r>
            <w:r>
              <w:rPr>
                <w:rFonts w:hint="eastAsia" w:ascii="宋体" w:hAnsi="宋体" w:cs="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36000</w:t>
            </w:r>
            <w:r>
              <w:rPr>
                <w:rFonts w:hint="eastAsia"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Times New Roman"/>
                <w:bCs/>
                <w:color w:val="000000"/>
                <w:sz w:val="24"/>
                <w:szCs w:val="24"/>
              </w:rPr>
            </w:r>
            <w:r/>
          </w:p>
        </w:tc>
        <w:tc>
          <w:tcPr>
            <w:tcW w:w="1019" w:type="dxa"/>
            <w:vAlign w:val="center"/>
            <w:textDirection w:val="lrTb"/>
            <w:noWrap w:val="false"/>
          </w:tcPr>
          <w:p>
            <w:pPr>
              <w:pStyle w:val="869"/>
              <w:jc w:val="left"/>
              <w:widowControl/>
              <w:rPr>
                <w:rFonts w:hint="eastAsia" w:ascii="宋体" w:hAnsi="宋体"/>
                <w:sz w:val="24"/>
                <w:szCs w:val="24"/>
                <w:lang w:val="en-US" w:eastAsia="zh-CN" w:bidi="ar-SA"/>
              </w:rPr>
            </w:pPr>
            <w:r>
              <w:rPr>
                <w:rFonts w:hint="eastAsia" w:ascii="宋体" w:hAnsi="宋体" w:cs="宋体"/>
                <w:sz w:val="24"/>
                <w:szCs w:val="24"/>
              </w:rPr>
              <w:t xml:space="preserve">雨法益企行</w:t>
            </w:r>
            <w:r>
              <w:rPr>
                <w:rFonts w:hint="eastAsia" w:ascii="宋体" w:hAnsi="宋体"/>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套</w:t>
            </w:r>
            <w:r>
              <w:rPr>
                <w:rFonts w:hint="eastAsia" w:ascii="宋体" w:hAnsi="宋体" w:cs="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127600</w:t>
            </w:r>
            <w:r>
              <w:rPr>
                <w:rFonts w:hint="eastAsia"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Times New Roman"/>
                <w:bCs/>
                <w:color w:val="000000"/>
                <w:sz w:val="24"/>
                <w:szCs w:val="24"/>
                <w:lang w:eastAsia="zh-CN"/>
              </w:rPr>
            </w:r>
            <w:r/>
          </w:p>
        </w:tc>
        <w:tc>
          <w:tcPr>
            <w:tcW w:w="1019" w:type="dxa"/>
            <w:vAlign w:val="center"/>
            <w:textDirection w:val="lrTb"/>
            <w:noWrap w:val="false"/>
          </w:tcPr>
          <w:p>
            <w:pPr>
              <w:pStyle w:val="869"/>
              <w:jc w:val="left"/>
              <w:widowControl/>
              <w:rPr>
                <w:rFonts w:hint="eastAsia" w:ascii="宋体" w:hAnsi="宋体"/>
                <w:sz w:val="24"/>
                <w:szCs w:val="24"/>
                <w:lang w:val="en-US" w:eastAsia="zh-CN" w:bidi="ar-SA"/>
              </w:rPr>
            </w:pPr>
            <w:r>
              <w:rPr>
                <w:rFonts w:hint="eastAsia" w:ascii="宋体" w:hAnsi="宋体" w:cs="宋体"/>
                <w:sz w:val="24"/>
                <w:szCs w:val="24"/>
              </w:rPr>
              <w:t xml:space="preserve">雨花台区基层辅诊智能报告解读系统</w:t>
            </w:r>
            <w:r>
              <w:rPr>
                <w:rFonts w:hint="eastAsia" w:ascii="宋体" w:hAnsi="宋体"/>
                <w:sz w:val="24"/>
                <w:szCs w:val="24"/>
                <w:lang w:val="en-US" w:eastAsia="zh-CN" w:bidi="ar-SA"/>
              </w:rPr>
            </w:r>
            <w:r/>
          </w:p>
        </w:tc>
        <w:tc>
          <w:tcPr>
            <w:tcW w:w="329"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47"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套</w:t>
            </w:r>
            <w:r>
              <w:rPr>
                <w:rFonts w:hint="eastAsia" w:ascii="宋体" w:hAnsi="宋体"/>
                <w:bCs/>
                <w:sz w:val="24"/>
                <w:szCs w:val="24"/>
                <w:lang w:val="en-US" w:eastAsia="zh-CN" w:bidi="ar-SA"/>
              </w:rPr>
            </w:r>
            <w:r/>
          </w:p>
        </w:tc>
        <w:tc>
          <w:tcPr>
            <w:tcW w:w="653"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565" w:type="dxa"/>
            <w:vAlign w:val="center"/>
            <w:textDirection w:val="lrTb"/>
            <w:noWrap w:val="false"/>
          </w:tcPr>
          <w:p>
            <w:pPr>
              <w:pStyle w:val="869"/>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100000</w:t>
            </w:r>
            <w:r>
              <w:rPr>
                <w:rFonts w:hint="eastAsia" w:ascii="宋体" w:hAnsi="宋体"/>
                <w:bCs/>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r>
      <w:tr>
        <w:trPr>
          <w:trHeight w:val="597"/>
        </w:trPr>
        <w:tc>
          <w:tcPr>
            <w:tcW w:w="27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lang w:val="en-US" w:eastAsia="zh-CN"/>
              </w:rPr>
            </w:r>
            <w:r/>
          </w:p>
        </w:tc>
        <w:tc>
          <w:tcPr>
            <w:tcW w:w="101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信创配置</w:t>
            </w:r>
            <w:r>
              <w:rPr>
                <w:rFonts w:hint="eastAsia" w:ascii="宋体" w:hAnsi="宋体" w:eastAsia="宋体" w:cs="Times New Roman"/>
                <w:bCs/>
                <w:color w:val="000000"/>
                <w:sz w:val="24"/>
                <w:szCs w:val="24"/>
                <w:lang w:val="en-US" w:eastAsia="zh-CN"/>
              </w:rPr>
            </w:r>
            <w:r/>
          </w:p>
        </w:tc>
        <w:tc>
          <w:tcPr>
            <w:tcW w:w="329" w:type="dxa"/>
            <w:vAlign w:val="center"/>
            <w:textDirection w:val="lrTb"/>
            <w:noWrap w:val="false"/>
          </w:tcPr>
          <w:p>
            <w:pPr>
              <w:pStyle w:val="869"/>
              <w:ind w:firstLine="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bidi="ar-SA"/>
              </w:rPr>
            </w:r>
            <w:r/>
          </w:p>
        </w:tc>
        <w:tc>
          <w:tcPr>
            <w:tcW w:w="347" w:type="dxa"/>
            <w:vAlign w:val="center"/>
            <w:textDirection w:val="lrTb"/>
            <w:noWrap w:val="false"/>
          </w:tcPr>
          <w:p>
            <w:pPr>
              <w:pStyle w:val="869"/>
              <w:ind w:firstLine="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69"/>
              <w:ind w:firstLine="0"/>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56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111900</w:t>
            </w:r>
            <w:r>
              <w:rPr>
                <w:rFonts w:ascii="宋体" w:hAnsi="宋体" w:eastAsia="宋体" w:cs="宋体"/>
                <w:bCs/>
                <w:color w:val="000000"/>
                <w:sz w:val="24"/>
                <w:szCs w:val="24"/>
                <w:lang w:val="en-US" w:eastAsia="zh-CN" w:bidi="ar-SA"/>
              </w:rPr>
            </w:r>
            <w:r/>
          </w:p>
        </w:tc>
        <w:tc>
          <w:tcPr>
            <w:tcW w:w="70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bidi="ar-SA"/>
              </w:rPr>
            </w:r>
            <w:r/>
          </w:p>
        </w:tc>
        <w:tc>
          <w:tcPr>
            <w:tcW w:w="43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6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2"/>
        <w:spacing w:line="288" w:lineRule="auto"/>
        <w:rPr>
          <w:rFonts w:hint="eastAsia" w:ascii="宋体" w:hAnsi="宋体" w:cs="宋体"/>
          <w:b/>
          <w:sz w:val="24"/>
          <w:szCs w:val="24"/>
        </w:rPr>
      </w:pPr>
      <w:r>
        <w:rPr>
          <w:rFonts w:hint="eastAsia" w:ascii="宋体" w:hAnsi="宋体" w:cs="宋体"/>
          <w:b/>
          <w:sz w:val="24"/>
          <w:szCs w:val="24"/>
        </w:rPr>
        <w:t xml:space="preserve">定制化软件产品:</w:t>
      </w:r>
      <w:r>
        <w:rPr>
          <w:rFonts w:hint="eastAsia" w:ascii="宋体" w:hAnsi="宋体" w:cs="宋体"/>
          <w:b/>
          <w:sz w:val="24"/>
          <w:szCs w:val="24"/>
        </w:rPr>
      </w:r>
      <w:r/>
    </w:p>
    <w:tbl>
      <w:tblPr>
        <w:tblW w:w="51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176"/>
        <w:gridCol w:w="1416"/>
        <w:gridCol w:w="1041"/>
        <w:gridCol w:w="6094"/>
      </w:tblGrid>
      <w:tr>
        <w:trPr>
          <w:trHeight w:val="580"/>
        </w:trPr>
        <w:tc>
          <w:tcPr>
            <w:tcW w:w="605"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W w:w="1176"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一级功能模块</w:t>
            </w:r>
            <w:r>
              <w:rPr>
                <w:rFonts w:hint="eastAsia" w:ascii="宋体" w:hAnsi="宋体" w:cs="宋体"/>
                <w:b/>
                <w:bCs/>
                <w:sz w:val="24"/>
                <w:szCs w:val="24"/>
              </w:rPr>
            </w:r>
            <w:r/>
          </w:p>
        </w:tc>
        <w:tc>
          <w:tcPr>
            <w:tcW w:w="1416"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二级功能模块</w:t>
            </w:r>
            <w:r>
              <w:rPr>
                <w:rFonts w:hint="eastAsia" w:ascii="宋体" w:hAnsi="宋体" w:cs="宋体"/>
                <w:b/>
                <w:bCs/>
                <w:sz w:val="24"/>
                <w:szCs w:val="24"/>
              </w:rPr>
            </w:r>
            <w:r/>
          </w:p>
        </w:tc>
        <w:tc>
          <w:tcPr>
            <w:tcW w:w="1041"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三级功能模块</w:t>
            </w:r>
            <w:r>
              <w:rPr>
                <w:rFonts w:hint="eastAsia" w:ascii="宋体" w:hAnsi="宋体" w:cs="宋体"/>
                <w:b/>
                <w:bCs/>
                <w:sz w:val="24"/>
                <w:szCs w:val="24"/>
              </w:rPr>
            </w:r>
            <w:r/>
          </w:p>
        </w:tc>
        <w:tc>
          <w:tcPr>
            <w:tcW w:w="6094"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功能描述</w:t>
            </w:r>
            <w:r>
              <w:rPr>
                <w:rFonts w:hint="eastAsia" w:ascii="宋体" w:hAnsi="宋体" w:cs="宋体"/>
                <w:b/>
                <w:bCs/>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sz w:val="24"/>
                <w:szCs w:val="24"/>
              </w:rPr>
            </w:pPr>
            <w:r>
              <w:rPr>
                <w:rFonts w:hint="eastAsia" w:ascii="宋体" w:hAnsi="宋体" w:cs="宋体"/>
                <w:b/>
                <w:bCs/>
                <w:sz w:val="24"/>
                <w:szCs w:val="24"/>
                <w:lang w:bidi="ar"/>
              </w:rPr>
              <w:t xml:space="preserve">一、</w:t>
            </w:r>
            <w:r>
              <w:rPr>
                <w:rStyle w:val="996"/>
                <w:rFonts w:hint="eastAsia" w:ascii="宋体" w:hAnsi="宋体" w:cs="宋体"/>
                <w:color w:val="000000"/>
                <w:sz w:val="24"/>
                <w:szCs w:val="24"/>
                <w:lang w:bidi="ar"/>
              </w:rPr>
              <w:t xml:space="preserve">AI</w:t>
            </w:r>
            <w:r>
              <w:rPr>
                <w:rStyle w:val="997"/>
                <w:color w:val="000000"/>
                <w:sz w:val="24"/>
                <w:szCs w:val="24"/>
                <w:lang w:bidi="ar"/>
              </w:rPr>
              <w:t xml:space="preserve">感知事件融合研判中台</w:t>
            </w:r>
            <w:r>
              <w:rPr>
                <w:rFonts w:hint="eastAsia" w:ascii="宋体" w:hAnsi="宋体" w:cs="宋体"/>
                <w:b/>
                <w:bCs/>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工作台</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报警事件数量统计</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实时汇聚平台内全部报警事件数据，以数字化仪表盘形式展示历史累计总量及当日新增数量，支持数据自动刷新，帮助管理者第一时间掌握整体安全态势。</w:t>
            </w:r>
            <w:r>
              <w:rPr>
                <w:rFonts w:hint="eastAsia" w:ascii="宋体" w:hAnsi="宋体" w:cs="宋体"/>
                <w:color w:val="000000"/>
                <w:sz w:val="24"/>
                <w:szCs w:val="24"/>
              </w:rPr>
            </w:r>
            <w:r/>
          </w:p>
        </w:tc>
      </w:tr>
      <w:tr>
        <w:trPr>
          <w:trHeight w:val="106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研判事件数量统计</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对平台内所有事件按</w:t>
            </w:r>
            <w:r>
              <w:rPr>
                <w:rStyle w:val="998"/>
                <w:rFonts w:hint="eastAsia" w:ascii="宋体" w:hAnsi="宋体" w:cs="宋体"/>
                <w:sz w:val="24"/>
                <w:szCs w:val="24"/>
                <w:lang w:bidi="ar"/>
              </w:rPr>
              <w:t xml:space="preserve">“</w:t>
            </w:r>
            <w:r>
              <w:rPr>
                <w:rStyle w:val="999"/>
                <w:sz w:val="24"/>
                <w:szCs w:val="24"/>
                <w:lang w:bidi="ar"/>
              </w:rPr>
              <w:t xml:space="preserve">未研判</w:t>
            </w:r>
            <w:r>
              <w:rPr>
                <w:rStyle w:val="998"/>
                <w:rFonts w:hint="eastAsia" w:ascii="宋体" w:hAnsi="宋体" w:cs="宋体"/>
                <w:sz w:val="24"/>
                <w:szCs w:val="24"/>
                <w:lang w:bidi="ar"/>
              </w:rPr>
              <w:t xml:space="preserve">”“</w:t>
            </w:r>
            <w:r>
              <w:rPr>
                <w:rStyle w:val="999"/>
                <w:sz w:val="24"/>
                <w:szCs w:val="24"/>
                <w:lang w:bidi="ar"/>
              </w:rPr>
              <w:t xml:space="preserve">已研判</w:t>
            </w:r>
            <w:r>
              <w:rPr>
                <w:rStyle w:val="998"/>
                <w:rFonts w:hint="eastAsia" w:ascii="宋体" w:hAnsi="宋体" w:cs="宋体"/>
                <w:sz w:val="24"/>
                <w:szCs w:val="24"/>
                <w:lang w:bidi="ar"/>
              </w:rPr>
              <w:t xml:space="preserve">”</w:t>
            </w:r>
            <w:r>
              <w:rPr>
                <w:rStyle w:val="999"/>
                <w:sz w:val="24"/>
                <w:szCs w:val="24"/>
                <w:lang w:bidi="ar"/>
              </w:rPr>
              <w:t xml:space="preserve">两个维度进行实时分类统计，并以醒目标识呈现，方便业务人员快速了解当前待处理工作量及处理进度。</w:t>
            </w:r>
            <w:r>
              <w:rPr>
                <w:rFonts w:hint="eastAsia" w:ascii="宋体" w:hAnsi="宋体" w:cs="宋体"/>
                <w:color w:val="000000"/>
                <w:sz w:val="24"/>
                <w:szCs w:val="24"/>
              </w:rPr>
            </w:r>
            <w:r/>
          </w:p>
        </w:tc>
      </w:tr>
      <w:tr>
        <w:trPr>
          <w:trHeight w:val="130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算法数量统计</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集中展示平台已集成的全部</w:t>
            </w:r>
            <w:r>
              <w:rPr>
                <w:rStyle w:val="998"/>
                <w:rFonts w:hint="eastAsia" w:ascii="宋体" w:hAnsi="宋体" w:cs="宋体"/>
                <w:sz w:val="24"/>
                <w:szCs w:val="24"/>
                <w:lang w:bidi="ar"/>
              </w:rPr>
              <w:t xml:space="preserve"> AI </w:t>
            </w:r>
            <w:r>
              <w:rPr>
                <w:rStyle w:val="999"/>
                <w:sz w:val="24"/>
                <w:szCs w:val="24"/>
                <w:lang w:bidi="ar"/>
              </w:rPr>
              <w:t xml:space="preserve">算法清单，包含算法名称、适用场景，并同步显示已对接推送的第三方平台数量，直观反映系统算法生态的丰富度与开放能力。</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监控数量统计</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实时汇总并动态展示平台接入的全部监控点位总数，同时细分统计在线、离线两种状态的数量与占比，帮助运维人员快速定位异常设备。</w:t>
            </w:r>
            <w:r>
              <w:rPr>
                <w:rFonts w:hint="eastAsia" w:ascii="宋体" w:hAnsi="宋体" w:cs="宋体"/>
                <w:color w:val="000000"/>
                <w:sz w:val="24"/>
                <w:szCs w:val="24"/>
              </w:rPr>
            </w:r>
            <w:r/>
          </w:p>
        </w:tc>
      </w:tr>
      <w:tr>
        <w:trPr>
          <w:trHeight w:val="106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报警事件统计</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通过交互式柱状图可视化呈现各报警事件类型的数量分布，支持按</w:t>
            </w:r>
            <w:r>
              <w:rPr>
                <w:rStyle w:val="998"/>
                <w:rFonts w:hint="eastAsia" w:ascii="宋体" w:hAnsi="宋体" w:cs="宋体"/>
                <w:sz w:val="24"/>
                <w:szCs w:val="24"/>
                <w:lang w:bidi="ar"/>
              </w:rPr>
              <w:t xml:space="preserve">“</w:t>
            </w:r>
            <w:r>
              <w:rPr>
                <w:rStyle w:val="999"/>
                <w:sz w:val="24"/>
                <w:szCs w:val="24"/>
                <w:lang w:bidi="ar"/>
              </w:rPr>
              <w:t xml:space="preserve">今日、本周、本月</w:t>
            </w:r>
            <w:r>
              <w:rPr>
                <w:rStyle w:val="998"/>
                <w:rFonts w:hint="eastAsia" w:ascii="宋体" w:hAnsi="宋体" w:cs="宋体"/>
                <w:sz w:val="24"/>
                <w:szCs w:val="24"/>
                <w:lang w:bidi="ar"/>
              </w:rPr>
              <w:t xml:space="preserve">”</w:t>
            </w:r>
            <w:r>
              <w:rPr>
                <w:rStyle w:val="999"/>
                <w:sz w:val="24"/>
                <w:szCs w:val="24"/>
                <w:lang w:bidi="ar"/>
              </w:rPr>
              <w:t xml:space="preserve">三种时间粒度一键切换，满足多周期对比分析需求。</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算法事件数量</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以表格形式详细列出各</w:t>
            </w:r>
            <w:r>
              <w:rPr>
                <w:rStyle w:val="998"/>
                <w:rFonts w:hint="eastAsia" w:ascii="宋体" w:hAnsi="宋体" w:cs="宋体"/>
                <w:sz w:val="24"/>
                <w:szCs w:val="24"/>
                <w:lang w:bidi="ar"/>
              </w:rPr>
              <w:t xml:space="preserve"> AI </w:t>
            </w:r>
            <w:r>
              <w:rPr>
                <w:rStyle w:val="999"/>
                <w:sz w:val="24"/>
                <w:szCs w:val="24"/>
                <w:lang w:bidi="ar"/>
              </w:rPr>
              <w:t xml:space="preserve">算法触发的事件数量，按算法名称、事件类型排序，为算法效果评估及优化提供量化依据。</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报警趋势分析</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采用平滑曲线图动态展示报警事件在不同时间段的数量变化趋势，支持按</w:t>
            </w:r>
            <w:r>
              <w:rPr>
                <w:rStyle w:val="998"/>
                <w:rFonts w:hint="eastAsia" w:ascii="宋体" w:hAnsi="宋体" w:cs="宋体"/>
                <w:sz w:val="24"/>
                <w:szCs w:val="24"/>
                <w:lang w:bidi="ar"/>
              </w:rPr>
              <w:t xml:space="preserve">“</w:t>
            </w:r>
            <w:r>
              <w:rPr>
                <w:rStyle w:val="999"/>
                <w:sz w:val="24"/>
                <w:szCs w:val="24"/>
                <w:lang w:bidi="ar"/>
              </w:rPr>
              <w:t xml:space="preserve">本周、本月</w:t>
            </w:r>
            <w:r>
              <w:rPr>
                <w:rStyle w:val="998"/>
                <w:rFonts w:hint="eastAsia" w:ascii="宋体" w:hAnsi="宋体" w:cs="宋体"/>
                <w:sz w:val="24"/>
                <w:szCs w:val="24"/>
                <w:lang w:bidi="ar"/>
              </w:rPr>
              <w:t xml:space="preserve">”</w:t>
            </w:r>
            <w:r>
              <w:rPr>
                <w:rStyle w:val="999"/>
                <w:sz w:val="24"/>
                <w:szCs w:val="24"/>
                <w:lang w:bidi="ar"/>
              </w:rPr>
              <w:t xml:space="preserve">区间切换，帮助用户识别高发时段及潜在规律。</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报警类型分析</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通过饼状图直观呈现不同报警类型所占比例，支持按</w:t>
            </w:r>
            <w:r>
              <w:rPr>
                <w:rStyle w:val="998"/>
                <w:rFonts w:hint="eastAsia" w:ascii="宋体" w:hAnsi="宋体" w:cs="宋体"/>
                <w:sz w:val="24"/>
                <w:szCs w:val="24"/>
                <w:lang w:bidi="ar"/>
              </w:rPr>
              <w:t xml:space="preserve">“</w:t>
            </w:r>
            <w:r>
              <w:rPr>
                <w:rStyle w:val="999"/>
                <w:sz w:val="24"/>
                <w:szCs w:val="24"/>
                <w:lang w:bidi="ar"/>
              </w:rPr>
              <w:t xml:space="preserve">今日、本周、本月</w:t>
            </w:r>
            <w:r>
              <w:rPr>
                <w:rStyle w:val="998"/>
                <w:rFonts w:hint="eastAsia" w:ascii="宋体" w:hAnsi="宋体" w:cs="宋体"/>
                <w:sz w:val="24"/>
                <w:szCs w:val="24"/>
                <w:lang w:bidi="ar"/>
              </w:rPr>
              <w:t xml:space="preserve">”</w:t>
            </w:r>
            <w:r>
              <w:rPr>
                <w:rStyle w:val="999"/>
                <w:sz w:val="24"/>
                <w:szCs w:val="24"/>
                <w:lang w:bidi="ar"/>
              </w:rPr>
              <w:t xml:space="preserve">维度动态筛选，快速定位主要风险类型。</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设备在线率</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基于实时心跳检测机制，自动计算并刷新所有监控点位的综合在线率，以百分比及进度条形式展示，确保运维人员及时掌握设备健康度。</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事件列表</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搜索、筛选</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提供多条件组合查询能力，支持按地点名称、事件类型、研判结果、事件状态、日期区间等维度进行精准过滤</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事件列表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以列表形式集中展示未研判、已研判、未办结、已办结四类事件，字段包含事件类型、发生时间、地点、视频缩略图等关键概要，支持一键查看详情。</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事件列表分页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对事件列表进行内存级分页处理，支持每页</w:t>
            </w:r>
            <w:r>
              <w:rPr>
                <w:rStyle w:val="998"/>
                <w:rFonts w:hint="eastAsia" w:ascii="宋体" w:hAnsi="宋体" w:cs="宋体"/>
                <w:sz w:val="24"/>
                <w:szCs w:val="24"/>
                <w:lang w:bidi="ar"/>
              </w:rPr>
              <w:t xml:space="preserve"> 10/20/30/50/100 </w:t>
            </w:r>
            <w:r>
              <w:rPr>
                <w:rStyle w:val="999"/>
                <w:sz w:val="24"/>
                <w:szCs w:val="24"/>
                <w:lang w:bidi="ar"/>
              </w:rPr>
              <w:t xml:space="preserve">条五种规格切换，兼顾大数据量场景下的浏览效率与系统性能。</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事件研判</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为业务人员提供人工复核界面，可查看</w:t>
            </w:r>
            <w:r>
              <w:rPr>
                <w:rStyle w:val="998"/>
                <w:rFonts w:hint="eastAsia" w:ascii="宋体" w:hAnsi="宋体" w:cs="宋体"/>
                <w:sz w:val="24"/>
                <w:szCs w:val="24"/>
                <w:lang w:bidi="ar"/>
              </w:rPr>
              <w:t xml:space="preserve"> AI </w:t>
            </w:r>
            <w:r>
              <w:rPr>
                <w:rStyle w:val="999"/>
                <w:sz w:val="24"/>
                <w:szCs w:val="24"/>
                <w:lang w:bidi="ar"/>
              </w:rPr>
              <w:t xml:space="preserve">识别的原始事件截图、短视频、结构化信息，支持录入文字研判结论，确保结果可追溯。</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事件回放</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与第三方平台对接，获取事件当天的事件回放，然后根据事发时间截取事件前</w:t>
            </w:r>
            <w:r>
              <w:rPr>
                <w:rStyle w:val="998"/>
                <w:rFonts w:hint="eastAsia" w:ascii="宋体" w:hAnsi="宋体" w:cs="宋体"/>
                <w:sz w:val="24"/>
                <w:szCs w:val="24"/>
                <w:lang w:bidi="ar"/>
              </w:rPr>
              <w:t xml:space="preserve">15</w:t>
            </w:r>
            <w:r>
              <w:rPr>
                <w:rStyle w:val="999"/>
                <w:sz w:val="24"/>
                <w:szCs w:val="24"/>
                <w:lang w:bidi="ar"/>
              </w:rPr>
              <w:t xml:space="preserve">秒和后</w:t>
            </w:r>
            <w:r>
              <w:rPr>
                <w:rStyle w:val="998"/>
                <w:rFonts w:hint="eastAsia" w:ascii="宋体" w:hAnsi="宋体" w:cs="宋体"/>
                <w:sz w:val="24"/>
                <w:szCs w:val="24"/>
                <w:lang w:bidi="ar"/>
              </w:rPr>
              <w:t xml:space="preserve">15</w:t>
            </w:r>
            <w:r>
              <w:rPr>
                <w:rStyle w:val="999"/>
                <w:sz w:val="24"/>
                <w:szCs w:val="24"/>
                <w:lang w:bidi="ar"/>
              </w:rPr>
              <w:t xml:space="preserve">秒的视频，便于复盘事件全过程</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实时监控</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以流媒体技术实时播放指定监控画面，同时叠加设备名称、时间戳、在线状态等</w:t>
            </w:r>
            <w:r>
              <w:rPr>
                <w:rStyle w:val="998"/>
                <w:rFonts w:hint="eastAsia" w:ascii="宋体" w:hAnsi="宋体" w:cs="宋体"/>
                <w:sz w:val="24"/>
                <w:szCs w:val="24"/>
                <w:lang w:bidi="ar"/>
              </w:rPr>
              <w:t xml:space="preserve"> OSD </w:t>
            </w:r>
            <w:r>
              <w:rPr>
                <w:rStyle w:val="999"/>
                <w:sz w:val="24"/>
                <w:szCs w:val="24"/>
                <w:lang w:bidi="ar"/>
              </w:rPr>
              <w:t xml:space="preserve">信息，支持全屏及分屏切换。</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研判台账</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搜索、筛选</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支持按事件地点、研判人员、时间范围等多维条件快速过滤研判台账，检索结果即时呈现，提升台账查阅效率。</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研判事件列表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全面展示所有已完成人工研判的事件关键信息，字段包括事件名称、研判结果、研判时间、研判人员、办结状态等</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研判事件列表分页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对研判台账进行分页加载，支持每页</w:t>
            </w:r>
            <w:r>
              <w:rPr>
                <w:rStyle w:val="998"/>
                <w:rFonts w:hint="eastAsia" w:ascii="宋体" w:hAnsi="宋体" w:cs="宋体"/>
                <w:sz w:val="24"/>
                <w:szCs w:val="24"/>
                <w:lang w:bidi="ar"/>
              </w:rPr>
              <w:t xml:space="preserve"> 10/20/30/50/100 </w:t>
            </w:r>
            <w:r>
              <w:rPr>
                <w:rStyle w:val="999"/>
                <w:sz w:val="24"/>
                <w:szCs w:val="24"/>
                <w:lang w:bidi="ar"/>
              </w:rPr>
              <w:t xml:space="preserve">条灵活设置，确保大数据场景下页面响应流畅</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研判台账详情</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提供单事件全景档案，集中展示事件名称、事发时间、地点、研判结论、研判人、办结状态、关联视频、图片等信息</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监控列表</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通过标准化接口对接第三方平台，汇聚全部摄像头清单，实时显示在线</w:t>
            </w:r>
            <w:r>
              <w:rPr>
                <w:rStyle w:val="998"/>
                <w:rFonts w:hint="eastAsia" w:ascii="宋体" w:hAnsi="宋体" w:cs="宋体"/>
                <w:sz w:val="24"/>
                <w:szCs w:val="24"/>
                <w:lang w:bidi="ar"/>
              </w:rPr>
              <w:t xml:space="preserve">/</w:t>
            </w:r>
            <w:r>
              <w:rPr>
                <w:rStyle w:val="999"/>
                <w:sz w:val="24"/>
                <w:szCs w:val="24"/>
                <w:lang w:bidi="ar"/>
              </w:rPr>
              <w:t xml:space="preserve">离线状态并以图标颜色区分，支持目录层级导航，最大支持四级目录展示</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分屏</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w:t>
            </w:r>
            <w:r>
              <w:rPr>
                <w:rStyle w:val="998"/>
                <w:rFonts w:hint="eastAsia" w:ascii="宋体" w:hAnsi="宋体" w:cs="宋体"/>
                <w:sz w:val="24"/>
                <w:szCs w:val="24"/>
                <w:lang w:bidi="ar"/>
              </w:rPr>
              <w:t xml:space="preserve"> 1×1</w:t>
            </w:r>
            <w:r>
              <w:rPr>
                <w:rStyle w:val="999"/>
                <w:sz w:val="24"/>
                <w:szCs w:val="24"/>
                <w:lang w:bidi="ar"/>
              </w:rPr>
              <w:t xml:space="preserve">、</w:t>
            </w:r>
            <w:r>
              <w:rPr>
                <w:rStyle w:val="998"/>
                <w:rFonts w:hint="eastAsia" w:ascii="宋体" w:hAnsi="宋体" w:cs="宋体"/>
                <w:sz w:val="24"/>
                <w:szCs w:val="24"/>
                <w:lang w:bidi="ar"/>
              </w:rPr>
              <w:t xml:space="preserve">2×2</w:t>
            </w:r>
            <w:r>
              <w:rPr>
                <w:rStyle w:val="999"/>
                <w:sz w:val="24"/>
                <w:szCs w:val="24"/>
                <w:lang w:bidi="ar"/>
              </w:rPr>
              <w:t xml:space="preserve">、</w:t>
            </w:r>
            <w:r>
              <w:rPr>
                <w:rStyle w:val="998"/>
                <w:rFonts w:hint="eastAsia" w:ascii="宋体" w:hAnsi="宋体" w:cs="宋体"/>
                <w:sz w:val="24"/>
                <w:szCs w:val="24"/>
                <w:lang w:bidi="ar"/>
              </w:rPr>
              <w:t xml:space="preserve">3×3</w:t>
            </w:r>
            <w:r>
              <w:rPr>
                <w:rStyle w:val="999"/>
                <w:sz w:val="24"/>
                <w:szCs w:val="24"/>
                <w:lang w:bidi="ar"/>
              </w:rPr>
              <w:t xml:space="preserve">、</w:t>
            </w:r>
            <w:r>
              <w:rPr>
                <w:rStyle w:val="998"/>
                <w:rFonts w:hint="eastAsia" w:ascii="宋体" w:hAnsi="宋体" w:cs="宋体"/>
                <w:sz w:val="24"/>
                <w:szCs w:val="24"/>
                <w:lang w:bidi="ar"/>
              </w:rPr>
              <w:t xml:space="preserve">4×4 </w:t>
            </w:r>
            <w:r>
              <w:rPr>
                <w:rStyle w:val="999"/>
                <w:sz w:val="24"/>
                <w:szCs w:val="24"/>
                <w:lang w:bidi="ar"/>
              </w:rPr>
              <w:t xml:space="preserve">多种分屏布局实时预览，任意画面可双击放大至全屏，满足多点位同步监控需求</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搜索、筛选</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可按设备名称、归属区域等条件快速检索监控点位，检索结果即时高亮定位，减少人工查找时间</w:t>
            </w:r>
            <w:r>
              <w:rPr>
                <w:rFonts w:hint="eastAsia" w:ascii="宋体" w:hAnsi="宋体" w:cs="宋体"/>
                <w:color w:val="000000"/>
                <w:sz w:val="24"/>
                <w:szCs w:val="24"/>
              </w:rPr>
            </w:r>
            <w:r/>
          </w:p>
        </w:tc>
      </w:tr>
      <w:tr>
        <w:trPr>
          <w:trHeight w:val="156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监控地图</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接入规资地图，将所有监控以点聚合形式展现，缩放一定层级可以看到监控具体点位</w:t>
            </w:r>
            <w:r>
              <w:rPr>
                <w:rStyle w:val="998"/>
                <w:rFonts w:hint="eastAsia" w:ascii="宋体" w:hAnsi="宋体" w:cs="宋体"/>
                <w:sz w:val="24"/>
                <w:szCs w:val="24"/>
                <w:lang w:bidi="ar"/>
              </w:rPr>
              <w:t xml:space="preserve">,</w:t>
            </w:r>
            <w:r>
              <w:rPr>
                <w:rStyle w:val="999"/>
                <w:sz w:val="24"/>
                <w:szCs w:val="24"/>
                <w:lang w:bidi="ar"/>
              </w:rPr>
              <w:t xml:space="preserve">通过渲染点位的颜色区分摄像头在线离线状态，点击点位可以播放当前点位监控画面以及摄像头的基本信息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算法列表</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提供算法名称关键字即时检索功能，帮助用户快速定位目标算法</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算法列表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列表方式统一展示平台已集成的全部</w:t>
            </w:r>
            <w:r>
              <w:rPr>
                <w:rStyle w:val="998"/>
                <w:rFonts w:hint="eastAsia" w:ascii="宋体" w:hAnsi="宋体" w:cs="宋体"/>
                <w:sz w:val="24"/>
                <w:szCs w:val="24"/>
                <w:lang w:bidi="ar"/>
              </w:rPr>
              <w:t xml:space="preserve"> AI </w:t>
            </w:r>
            <w:r>
              <w:rPr>
                <w:rStyle w:val="999"/>
                <w:sz w:val="24"/>
                <w:szCs w:val="24"/>
                <w:lang w:bidi="ar"/>
              </w:rPr>
              <w:t xml:space="preserve">算法，包含算法名称、适用场景等核心信息</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算法列表分页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对算法列表进行分页控制，支持</w:t>
            </w:r>
            <w:r>
              <w:rPr>
                <w:rStyle w:val="998"/>
                <w:rFonts w:hint="eastAsia" w:ascii="宋体" w:hAnsi="宋体" w:cs="宋体"/>
                <w:sz w:val="24"/>
                <w:szCs w:val="24"/>
                <w:lang w:bidi="ar"/>
              </w:rPr>
              <w:t xml:space="preserve"> 10/20/30/50/100 </w:t>
            </w:r>
            <w:r>
              <w:rPr>
                <w:rStyle w:val="999"/>
                <w:sz w:val="24"/>
                <w:szCs w:val="24"/>
                <w:lang w:bidi="ar"/>
              </w:rPr>
              <w:t xml:space="preserve">条每页切换，保证页面加载速度。</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对接平台</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支持按平台名称关键字快速检索已对接的第三方系统</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提供可视化表单，支持手动录入平台名称、算法事件、接口地址、对接人等必填信息，完成平台注册与接入。</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集中展示所有已对接的第三方平台，字段包括平台名称、对接算法时间、接口地址、状态等，一目了然</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对平台列表进行分页展示，支持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支持对已有平台配置进行可视化修改，变更后立即生效，无需重启服务</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提供安全删除机制，二次确认后方可移除平台配置，防止误操作</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w:t>
            </w:r>
            <w:r>
              <w:rPr>
                <w:rStyle w:val="998"/>
                <w:rFonts w:hint="eastAsia" w:ascii="宋体" w:hAnsi="宋体" w:cs="宋体"/>
                <w:sz w:val="24"/>
                <w:szCs w:val="24"/>
                <w:lang w:bidi="ar"/>
              </w:rPr>
              <w:t xml:space="preserve">ROMA</w:t>
            </w:r>
            <w:r>
              <w:rPr>
                <w:rStyle w:val="999"/>
                <w:sz w:val="24"/>
                <w:szCs w:val="24"/>
                <w:lang w:bidi="ar"/>
              </w:rPr>
              <w:t xml:space="preserve">平台</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平台对接接入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与区、市</w:t>
            </w:r>
            <w:r>
              <w:rPr>
                <w:rStyle w:val="998"/>
                <w:rFonts w:hint="eastAsia" w:ascii="宋体" w:hAnsi="宋体" w:cs="宋体"/>
                <w:sz w:val="24"/>
                <w:szCs w:val="24"/>
                <w:lang w:bidi="ar"/>
              </w:rPr>
              <w:t xml:space="preserve">roma</w:t>
            </w:r>
            <w:r>
              <w:rPr>
                <w:rStyle w:val="999"/>
                <w:sz w:val="24"/>
                <w:szCs w:val="24"/>
                <w:lang w:bidi="ar"/>
              </w:rPr>
              <w:t xml:space="preserve">平台对接，消费</w:t>
            </w:r>
            <w:r>
              <w:rPr>
                <w:rStyle w:val="998"/>
                <w:rFonts w:hint="eastAsia" w:ascii="宋体" w:hAnsi="宋体" w:cs="宋体"/>
                <w:sz w:val="24"/>
                <w:szCs w:val="24"/>
                <w:lang w:bidi="ar"/>
              </w:rPr>
              <w:t xml:space="preserve">kafka</w:t>
            </w:r>
            <w:r>
              <w:rPr>
                <w:rStyle w:val="999"/>
                <w:sz w:val="24"/>
                <w:szCs w:val="24"/>
                <w:lang w:bidi="ar"/>
              </w:rPr>
              <w:t xml:space="preserve">消息队列，事件原始报文分析，事件基础信息抽取，图片信息抽取、标注、生成，组合成特定数据格式</w:t>
            </w:r>
            <w:r>
              <w:rPr>
                <w:rFonts w:hint="eastAsia" w:ascii="宋体" w:hAnsi="宋体" w:cs="宋体"/>
                <w:color w:val="000000"/>
                <w:sz w:val="24"/>
                <w:szCs w:val="24"/>
              </w:rPr>
            </w:r>
            <w:r/>
          </w:p>
        </w:tc>
      </w:tr>
      <w:tr>
        <w:trPr>
          <w:trHeight w:val="10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平台对接上传</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与区、市</w:t>
            </w:r>
            <w:r>
              <w:rPr>
                <w:rStyle w:val="998"/>
                <w:rFonts w:hint="eastAsia" w:ascii="宋体" w:hAnsi="宋体" w:cs="宋体"/>
                <w:sz w:val="24"/>
                <w:szCs w:val="24"/>
                <w:lang w:bidi="ar"/>
              </w:rPr>
              <w:t xml:space="preserve">roma</w:t>
            </w:r>
            <w:r>
              <w:rPr>
                <w:rStyle w:val="999"/>
                <w:sz w:val="24"/>
                <w:szCs w:val="24"/>
                <w:lang w:bidi="ar"/>
              </w:rPr>
              <w:t xml:space="preserve">平台对接，将研判过后的事件按照</w:t>
            </w:r>
            <w:r>
              <w:rPr>
                <w:rStyle w:val="998"/>
                <w:rFonts w:hint="eastAsia" w:ascii="宋体" w:hAnsi="宋体" w:cs="宋体"/>
                <w:sz w:val="24"/>
                <w:szCs w:val="24"/>
                <w:lang w:bidi="ar"/>
              </w:rPr>
              <w:t xml:space="preserve">roma</w:t>
            </w:r>
            <w:r>
              <w:rPr>
                <w:rStyle w:val="999"/>
                <w:sz w:val="24"/>
                <w:szCs w:val="24"/>
                <w:lang w:bidi="ar"/>
              </w:rPr>
              <w:t xml:space="preserve">识别的报文格式传输到</w:t>
            </w:r>
            <w:r>
              <w:rPr>
                <w:rStyle w:val="998"/>
                <w:rFonts w:hint="eastAsia" w:ascii="宋体" w:hAnsi="宋体" w:cs="宋体"/>
                <w:sz w:val="24"/>
                <w:szCs w:val="24"/>
                <w:lang w:bidi="ar"/>
              </w:rPr>
              <w:t xml:space="preserve">kafka</w:t>
            </w:r>
            <w:r>
              <w:rPr>
                <w:rStyle w:val="999"/>
                <w:sz w:val="24"/>
                <w:szCs w:val="24"/>
                <w:lang w:bidi="ar"/>
              </w:rPr>
              <w:t xml:space="preserve">消息队列，供其他系统对接消费</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基础功能</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单点登录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基于统一身份认证协议对接</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w:t>
            </w:r>
            <w:r>
              <w:rPr>
                <w:rStyle w:val="999"/>
                <w:sz w:val="24"/>
                <w:szCs w:val="24"/>
                <w:lang w:bidi="ar"/>
              </w:rPr>
              <w:t xml:space="preserve">，实现用户一次登录即可无缝访问本系统，免除重复认证</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个人中心</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提供用户个人信息查看与编辑界面，支持头像上传、手机号、邮箱等字段维护，操作即时生效</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密码修改</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内置密码强度检测规则（长度、复杂度、历史密码校验），支持用户自主修改登录密码，修改后全端同步失效旧密码</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组织管理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以树形结构维护单位组织架构，支持多级部门及人员信息查看，直观展示组织全貌</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提供部门信息的新增、编辑、删除，确保组织架构与实际情况实时同步</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岗位管理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在各主管部门下灵活定义岗位名称、职责，支持岗位与角色关联，实现精细化授权</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角色管理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支持自定义角色名称、功能权限、数据权限，角色可批量复制，降低重复配置成本</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角色授权</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系统管理员可对角色进行细粒度授权，包括菜单、按钮、数据范围，权限变更实时生效并记录日志</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提供用户账号生命周期管理，支持批量导入</w:t>
            </w:r>
            <w:r>
              <w:rPr>
                <w:rStyle w:val="998"/>
                <w:rFonts w:hint="eastAsia" w:ascii="宋体" w:hAnsi="宋体" w:cs="宋体"/>
                <w:sz w:val="24"/>
                <w:szCs w:val="24"/>
                <w:lang w:bidi="ar"/>
              </w:rPr>
              <w:t xml:space="preserve">/</w:t>
            </w:r>
            <w:r>
              <w:rPr>
                <w:rStyle w:val="999"/>
                <w:sz w:val="24"/>
                <w:szCs w:val="24"/>
                <w:lang w:bidi="ar"/>
              </w:rPr>
              <w:t xml:space="preserve">导出、启用</w:t>
            </w:r>
            <w:r>
              <w:rPr>
                <w:rStyle w:val="998"/>
                <w:rFonts w:hint="eastAsia" w:ascii="宋体" w:hAnsi="宋体" w:cs="宋体"/>
                <w:sz w:val="24"/>
                <w:szCs w:val="24"/>
                <w:lang w:bidi="ar"/>
              </w:rPr>
              <w:t xml:space="preserve">/</w:t>
            </w:r>
            <w:r>
              <w:rPr>
                <w:rStyle w:val="999"/>
                <w:sz w:val="24"/>
                <w:szCs w:val="24"/>
                <w:lang w:bidi="ar"/>
              </w:rPr>
              <w:t xml:space="preserve">停用、重置密码，支持按角色快速分配权限</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操作日志</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全面记录用户操作痕迹，字段含操作人、时间、动作、</w:t>
            </w:r>
            <w:r>
              <w:rPr>
                <w:rStyle w:val="998"/>
                <w:rFonts w:hint="eastAsia" w:ascii="宋体" w:hAnsi="宋体" w:cs="宋体"/>
                <w:sz w:val="24"/>
                <w:szCs w:val="24"/>
                <w:lang w:bidi="ar"/>
              </w:rPr>
              <w:t xml:space="preserve">IP</w:t>
            </w:r>
            <w:r>
              <w:rPr>
                <w:rStyle w:val="999"/>
                <w:sz w:val="24"/>
                <w:szCs w:val="24"/>
                <w:lang w:bidi="ar"/>
              </w:rPr>
              <w:t xml:space="preserve">、结果，支持多条件检索与日志导出审计</w:t>
            </w:r>
            <w:r>
              <w:rPr>
                <w:rFonts w:hint="eastAsia" w:ascii="宋体" w:hAnsi="宋体" w:cs="宋体"/>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二、全区合同审查系统</w:t>
            </w:r>
            <w:r>
              <w:rPr>
                <w:rFonts w:hint="eastAsia" w:ascii="宋体" w:hAnsi="宋体" w:cs="宋体"/>
                <w:b/>
                <w:bCs/>
                <w:color w:val="000000"/>
                <w:sz w:val="24"/>
                <w:szCs w:val="24"/>
              </w:rPr>
            </w:r>
            <w:r/>
          </w:p>
        </w:tc>
      </w:tr>
      <w:tr>
        <w:trPr>
          <w:trHeight w:val="157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部门合同</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查看页面下所有状态的合同列表，注意：权限只能看到本部门人提交的合同列表</w:t>
            </w:r>
            <w:r>
              <w:rPr>
                <w:rStyle w:val="998"/>
                <w:rFonts w:hint="eastAsia" w:ascii="宋体" w:hAnsi="宋体" w:cs="宋体"/>
                <w:sz w:val="24"/>
                <w:szCs w:val="24"/>
                <w:lang w:bidi="ar"/>
              </w:rPr>
              <w:t xml:space="preserve">,</w:t>
            </w:r>
            <w:r>
              <w:rPr>
                <w:rStyle w:val="999"/>
                <w:sz w:val="24"/>
                <w:szCs w:val="24"/>
                <w:lang w:bidi="ar"/>
              </w:rPr>
              <w:t xml:space="preserve">保障了部门数据的隐私性和安全性，确保不同部门间的数据隔离，使用户能集中关注本部门的合同业务情况</w:t>
            </w:r>
            <w:r>
              <w:rPr>
                <w:rStyle w:val="998"/>
                <w:rFonts w:hint="eastAsia" w:ascii="宋体" w:hAnsi="宋体" w:cs="宋体"/>
                <w:sz w:val="24"/>
                <w:szCs w:val="24"/>
                <w:lang w:bidi="ar"/>
              </w:rPr>
              <w:t xml:space="preserve">;</w:t>
            </w:r>
            <w:r>
              <w:rPr>
                <w:rFonts w:hint="eastAsia" w:ascii="宋体" w:hAnsi="宋体" w:cs="宋体"/>
                <w:color w:val="000000"/>
                <w:sz w:val="24"/>
                <w:szCs w:val="24"/>
              </w:rPr>
            </w:r>
            <w:r/>
          </w:p>
        </w:tc>
      </w:tr>
      <w:tr>
        <w:trPr>
          <w:trHeight w:val="186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为了方便用户在查看大量合同列表时能够更高效地浏览数据，该功能将合同列表进行分页展示</w:t>
            </w:r>
            <w:r>
              <w:rPr>
                <w:rStyle w:val="998"/>
                <w:rFonts w:hint="eastAsia" w:ascii="宋体" w:hAnsi="宋体" w:cs="宋体"/>
                <w:sz w:val="24"/>
                <w:szCs w:val="24"/>
                <w:lang w:bidi="ar"/>
              </w:rPr>
              <w:t xml:space="preserve">;</w:t>
            </w:r>
            <w:r>
              <w:rPr>
                <w:rStyle w:val="999"/>
                <w:sz w:val="24"/>
                <w:szCs w:val="24"/>
                <w:lang w:bidi="ar"/>
              </w:rPr>
              <w:t xml:space="preserve">用户可以根据自己的需求，从每页 </w:t>
            </w:r>
            <w:r>
              <w:rPr>
                <w:rStyle w:val="998"/>
                <w:rFonts w:hint="eastAsia" w:ascii="宋体" w:hAnsi="宋体" w:cs="宋体"/>
                <w:sz w:val="24"/>
                <w:szCs w:val="24"/>
                <w:lang w:bidi="ar"/>
              </w:rPr>
              <w:t xml:space="preserve">10</w:t>
            </w:r>
            <w:r>
              <w:rPr>
                <w:rStyle w:val="999"/>
                <w:sz w:val="24"/>
                <w:szCs w:val="24"/>
                <w:lang w:bidi="ar"/>
              </w:rPr>
              <w:t xml:space="preserve">条、</w:t>
            </w:r>
            <w:r>
              <w:rPr>
                <w:rStyle w:val="998"/>
                <w:rFonts w:hint="eastAsia" w:ascii="宋体" w:hAnsi="宋体" w:cs="宋体"/>
                <w:sz w:val="24"/>
                <w:szCs w:val="24"/>
                <w:lang w:bidi="ar"/>
              </w:rPr>
              <w:t xml:space="preserve">20</w:t>
            </w:r>
            <w:r>
              <w:rPr>
                <w:rStyle w:val="999"/>
                <w:sz w:val="24"/>
                <w:szCs w:val="24"/>
                <w:lang w:bidi="ar"/>
              </w:rPr>
              <w:t xml:space="preserve">条、</w:t>
            </w:r>
            <w:r>
              <w:rPr>
                <w:rStyle w:val="998"/>
                <w:rFonts w:hint="eastAsia" w:ascii="宋体" w:hAnsi="宋体" w:cs="宋体"/>
                <w:sz w:val="24"/>
                <w:szCs w:val="24"/>
                <w:lang w:bidi="ar"/>
              </w:rPr>
              <w:t xml:space="preserve">30</w:t>
            </w:r>
            <w:r>
              <w:rPr>
                <w:rStyle w:val="999"/>
                <w:sz w:val="24"/>
                <w:szCs w:val="24"/>
                <w:lang w:bidi="ar"/>
              </w:rPr>
              <w:t xml:space="preserve">条、</w:t>
            </w:r>
            <w:r>
              <w:rPr>
                <w:rStyle w:val="998"/>
                <w:rFonts w:hint="eastAsia" w:ascii="宋体" w:hAnsi="宋体" w:cs="宋体"/>
                <w:sz w:val="24"/>
                <w:szCs w:val="24"/>
                <w:lang w:bidi="ar"/>
              </w:rPr>
              <w:t xml:space="preserve">50</w:t>
            </w:r>
            <w:r>
              <w:rPr>
                <w:rStyle w:val="999"/>
                <w:sz w:val="24"/>
                <w:szCs w:val="24"/>
                <w:lang w:bidi="ar"/>
              </w:rPr>
              <w:t xml:space="preserve">条、</w:t>
            </w:r>
            <w:r>
              <w:rPr>
                <w:rStyle w:val="998"/>
                <w:rFonts w:hint="eastAsia" w:ascii="宋体" w:hAnsi="宋体" w:cs="宋体"/>
                <w:sz w:val="24"/>
                <w:szCs w:val="24"/>
                <w:lang w:bidi="ar"/>
              </w:rPr>
              <w:t xml:space="preserve">100</w:t>
            </w:r>
            <w:r>
              <w:rPr>
                <w:rStyle w:val="999"/>
                <w:sz w:val="24"/>
                <w:szCs w:val="24"/>
                <w:lang w:bidi="ar"/>
              </w:rPr>
              <w:t xml:space="preserve">条的选项中选择合适的分页数量，以满足不同的查看习惯和数据量需求</w:t>
            </w:r>
            <w:r>
              <w:rPr>
                <w:rStyle w:val="998"/>
                <w:rFonts w:hint="eastAsia" w:ascii="宋体" w:hAnsi="宋体" w:cs="宋体"/>
                <w:sz w:val="24"/>
                <w:szCs w:val="24"/>
                <w:lang w:bidi="ar"/>
              </w:rPr>
              <w:t xml:space="preserve">;</w:t>
            </w:r>
            <w:r>
              <w:rPr>
                <w:rFonts w:hint="eastAsia" w:ascii="宋体" w:hAnsi="宋体" w:cs="宋体"/>
                <w:color w:val="000000"/>
                <w:sz w:val="24"/>
                <w:szCs w:val="24"/>
              </w:rPr>
            </w:r>
            <w:r/>
          </w:p>
        </w:tc>
      </w:tr>
      <w:tr>
        <w:trPr>
          <w:trHeight w:val="540"/>
        </w:trPr>
        <w:tc>
          <w:tcPr>
            <w:tcW w:w="605"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新增合同</w:t>
            </w:r>
            <w:r>
              <w:rPr>
                <w:rFonts w:hint="eastAsia" w:ascii="宋体" w:hAnsi="宋体" w:cs="宋体"/>
                <w:color w:val="000000"/>
                <w:sz w:val="24"/>
                <w:szCs w:val="24"/>
              </w:rPr>
            </w:r>
            <w:r/>
          </w:p>
        </w:tc>
        <w:tc>
          <w:tcPr>
            <w:tcW w:w="1041"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部门用户可通过此功能创建新的合同并提交审查</w:t>
            </w:r>
            <w:r>
              <w:rPr>
                <w:rStyle w:val="998"/>
                <w:rFonts w:hint="eastAsia" w:ascii="宋体" w:hAnsi="宋体" w:cs="宋体"/>
                <w:sz w:val="24"/>
                <w:szCs w:val="24"/>
                <w:lang w:bidi="ar"/>
              </w:rPr>
              <w:t xml:space="preserve">;</w:t>
            </w:r>
            <w:r>
              <w:rPr>
                <w:rFonts w:hint="eastAsia" w:ascii="宋体" w:hAnsi="宋体" w:cs="宋体"/>
                <w:color w:val="000000"/>
                <w:sz w:val="24"/>
                <w:szCs w:val="24"/>
              </w:rPr>
            </w:r>
            <w:r/>
          </w:p>
        </w:tc>
      </w:tr>
      <w:tr>
        <w:trPr>
          <w:trHeight w:val="1305"/>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、首先，用户需要填写一系列相关字段信息，如合同名称用于明确合同主题、合同编号作为合同的唯一标识、签订方信息以确定合同的参与主体等；</w:t>
            </w:r>
            <w:r>
              <w:rPr>
                <w:rFonts w:hint="eastAsia" w:ascii="宋体" w:hAnsi="宋体" w:cs="宋体"/>
                <w:color w:val="000000"/>
                <w:sz w:val="24"/>
                <w:szCs w:val="24"/>
              </w:rPr>
            </w:r>
            <w:r/>
          </w:p>
        </w:tc>
      </w:tr>
      <w:tr>
        <w:trPr>
          <w:trHeight w:val="132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、其次，支持附件上传功能，可上传 </w:t>
            </w:r>
            <w:r>
              <w:rPr>
                <w:rStyle w:val="998"/>
                <w:rFonts w:hint="eastAsia" w:ascii="宋体" w:hAnsi="宋体" w:cs="宋体"/>
                <w:sz w:val="24"/>
                <w:szCs w:val="24"/>
                <w:lang w:bidi="ar"/>
              </w:rPr>
              <w:t xml:space="preserve">PDF</w:t>
            </w:r>
            <w:r>
              <w:rPr>
                <w:rStyle w:val="999"/>
                <w:sz w:val="24"/>
                <w:szCs w:val="24"/>
                <w:lang w:bidi="ar"/>
              </w:rPr>
              <w:t xml:space="preserve">、</w:t>
            </w:r>
            <w:r>
              <w:rPr>
                <w:rStyle w:val="998"/>
                <w:rFonts w:hint="eastAsia" w:ascii="宋体" w:hAnsi="宋体" w:cs="宋体"/>
                <w:sz w:val="24"/>
                <w:szCs w:val="24"/>
                <w:lang w:bidi="ar"/>
              </w:rPr>
              <w:t xml:space="preserve">Word</w:t>
            </w:r>
            <w:r>
              <w:rPr>
                <w:rStyle w:val="999"/>
                <w:sz w:val="24"/>
                <w:szCs w:val="24"/>
                <w:lang w:bidi="ar"/>
              </w:rPr>
              <w:t xml:space="preserve">、图片等格式的文件，方便用户将合同相关的详细资料一并提交，如合同附件、补充协议等，确保审查信息的完整性；</w:t>
            </w:r>
            <w:r>
              <w:rPr>
                <w:rFonts w:hint="eastAsia" w:ascii="宋体" w:hAnsi="宋体" w:cs="宋体"/>
                <w:color w:val="000000"/>
                <w:sz w:val="24"/>
                <w:szCs w:val="24"/>
              </w:rPr>
            </w:r>
            <w:r/>
          </w:p>
        </w:tc>
      </w:tr>
      <w:tr>
        <w:trPr>
          <w:trHeight w:val="525"/>
        </w:trPr>
        <w:tc>
          <w:tcPr>
            <w:tcW w:w="605"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处理合同</w:t>
            </w:r>
            <w:r>
              <w:rPr>
                <w:rFonts w:hint="eastAsia" w:ascii="宋体" w:hAnsi="宋体" w:cs="宋体"/>
                <w:color w:val="000000"/>
                <w:sz w:val="24"/>
                <w:szCs w:val="24"/>
              </w:rPr>
            </w:r>
            <w:r/>
          </w:p>
        </w:tc>
        <w:tc>
          <w:tcPr>
            <w:tcW w:w="1041"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当页面出现特定合同状态时，用户可进行相应的合同处理操作：</w:t>
            </w:r>
            <w:r>
              <w:rPr>
                <w:rFonts w:hint="eastAsia" w:ascii="宋体" w:hAnsi="宋体" w:cs="宋体"/>
                <w:color w:val="000000"/>
                <w:sz w:val="24"/>
                <w:szCs w:val="24"/>
              </w:rPr>
            </w:r>
            <w:r/>
          </w:p>
        </w:tc>
      </w:tr>
      <w:tr>
        <w:trPr>
          <w:trHeight w:val="416"/>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、若合同已退回，部门需要针对退回原因进行处理，修改合同相关内容后重新提交审查，以确保合同符合审查要求；</w:t>
            </w:r>
            <w:r>
              <w:rPr>
                <w:rFonts w:hint="eastAsia" w:ascii="宋体" w:hAnsi="宋体" w:cs="宋体"/>
                <w:color w:val="000000"/>
                <w:sz w:val="24"/>
                <w:szCs w:val="24"/>
              </w:rPr>
            </w:r>
            <w:r/>
          </w:p>
        </w:tc>
      </w:tr>
      <w:tr>
        <w:trPr>
          <w:trHeight w:val="105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、若合同处于待处理建议状态，部门需对审批意见进行评估，选择采纳或不采纳，并在处理完成后提交，保证合同审查流程的顺利推进；</w:t>
            </w:r>
            <w:r>
              <w:rPr>
                <w:rFonts w:hint="eastAsia" w:ascii="宋体" w:hAnsi="宋体" w:cs="宋体"/>
                <w:color w:val="000000"/>
                <w:sz w:val="24"/>
                <w:szCs w:val="24"/>
              </w:rPr>
            </w:r>
            <w:r/>
          </w:p>
        </w:tc>
      </w:tr>
      <w:tr>
        <w:trPr>
          <w:trHeight w:val="525"/>
        </w:trPr>
        <w:tc>
          <w:tcPr>
            <w:tcW w:w="605"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查看合同</w:t>
            </w:r>
            <w:r>
              <w:rPr>
                <w:rFonts w:hint="eastAsia" w:ascii="宋体" w:hAnsi="宋体" w:cs="宋体"/>
                <w:color w:val="000000"/>
                <w:sz w:val="24"/>
                <w:szCs w:val="24"/>
              </w:rPr>
            </w:r>
            <w:r/>
          </w:p>
        </w:tc>
        <w:tc>
          <w:tcPr>
            <w:tcW w:w="1041"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该功能支持用户查看不同合同状态下的详细信息：</w:t>
            </w:r>
            <w:r>
              <w:rPr>
                <w:rFonts w:hint="eastAsia" w:ascii="宋体" w:hAnsi="宋体" w:cs="宋体"/>
                <w:color w:val="000000"/>
                <w:sz w:val="24"/>
                <w:szCs w:val="24"/>
              </w:rPr>
            </w:r>
            <w:r/>
          </w:p>
        </w:tc>
      </w:tr>
      <w:tr>
        <w:trPr>
          <w:trHeight w:val="105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、在待初审状态，用户可查看合同基本信息（如合同类型、金额等）和提交人信息（如姓名、部门等），为初审提供基础信息；</w:t>
            </w:r>
            <w:r>
              <w:rPr>
                <w:rFonts w:hint="eastAsia" w:ascii="宋体" w:hAnsi="宋体" w:cs="宋体"/>
                <w:color w:val="000000"/>
                <w:sz w:val="24"/>
                <w:szCs w:val="24"/>
              </w:rPr>
            </w:r>
            <w:r/>
          </w:p>
        </w:tc>
      </w:tr>
      <w:tr>
        <w:trPr>
          <w:trHeight w:val="105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、在已退回状态，除基本信息和提交人信息外，还能查看已退回信息（如退回原因、退回时间等），方便部门针对性修改；</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Style w:val="999"/>
                <w:sz w:val="24"/>
                <w:szCs w:val="24"/>
                <w:lang w:bidi="ar"/>
              </w:rPr>
              <w:t xml:space="preserve">、意见待处理状态可查看待处理建议信息；</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Style w:val="999"/>
                <w:sz w:val="24"/>
                <w:szCs w:val="24"/>
                <w:lang w:bidi="ar"/>
              </w:rPr>
              <w:t xml:space="preserve">、待上传状态能看到意见待处理结果展示；</w:t>
            </w:r>
            <w:r>
              <w:rPr>
                <w:rFonts w:hint="eastAsia" w:ascii="宋体" w:hAnsi="宋体" w:cs="宋体"/>
                <w:color w:val="000000"/>
                <w:sz w:val="24"/>
                <w:szCs w:val="24"/>
              </w:rPr>
            </w:r>
            <w:r/>
          </w:p>
        </w:tc>
      </w:tr>
      <w:tr>
        <w:trPr>
          <w:trHeight w:val="81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99"/>
                <w:sz w:val="24"/>
                <w:szCs w:val="24"/>
                <w:lang w:bidi="ar"/>
              </w:rPr>
              <w:t xml:space="preserve">、集成附件在线预览功能，支持</w:t>
            </w:r>
            <w:r>
              <w:rPr>
                <w:rStyle w:val="998"/>
                <w:rFonts w:hint="eastAsia" w:ascii="宋体" w:hAnsi="宋体" w:cs="宋体"/>
                <w:sz w:val="24"/>
                <w:szCs w:val="24"/>
                <w:lang w:bidi="ar"/>
              </w:rPr>
              <w:t xml:space="preserve">pdf</w:t>
            </w:r>
            <w:r>
              <w:rPr>
                <w:rStyle w:val="999"/>
                <w:sz w:val="24"/>
                <w:szCs w:val="24"/>
                <w:lang w:bidi="ar"/>
              </w:rPr>
              <w:t xml:space="preserve">、</w:t>
            </w:r>
            <w:r>
              <w:rPr>
                <w:rStyle w:val="998"/>
                <w:rFonts w:hint="eastAsia" w:ascii="宋体" w:hAnsi="宋体" w:cs="宋体"/>
                <w:sz w:val="24"/>
                <w:szCs w:val="24"/>
                <w:lang w:bidi="ar"/>
              </w:rPr>
              <w:t xml:space="preserve">word</w:t>
            </w:r>
            <w:r>
              <w:rPr>
                <w:rStyle w:val="999"/>
                <w:sz w:val="24"/>
                <w:szCs w:val="24"/>
                <w:lang w:bidi="ar"/>
              </w:rPr>
              <w:t xml:space="preserve">、</w:t>
            </w:r>
            <w:r>
              <w:rPr>
                <w:rStyle w:val="998"/>
                <w:rFonts w:hint="eastAsia" w:ascii="宋体" w:hAnsi="宋体" w:cs="宋体"/>
                <w:sz w:val="24"/>
                <w:szCs w:val="24"/>
                <w:lang w:bidi="ar"/>
              </w:rPr>
              <w:t xml:space="preserve">excel</w:t>
            </w:r>
            <w:r>
              <w:rPr>
                <w:rStyle w:val="999"/>
                <w:sz w:val="24"/>
                <w:szCs w:val="24"/>
                <w:lang w:bidi="ar"/>
              </w:rPr>
              <w:t xml:space="preserve">、</w:t>
            </w:r>
            <w:r>
              <w:rPr>
                <w:rStyle w:val="998"/>
                <w:rFonts w:hint="eastAsia" w:ascii="宋体" w:hAnsi="宋体" w:cs="宋体"/>
                <w:sz w:val="24"/>
                <w:szCs w:val="24"/>
                <w:lang w:bidi="ar"/>
              </w:rPr>
              <w:t xml:space="preserve">txt</w:t>
            </w:r>
            <w:r>
              <w:rPr>
                <w:rStyle w:val="999"/>
                <w:sz w:val="24"/>
                <w:szCs w:val="24"/>
                <w:lang w:bidi="ar"/>
              </w:rPr>
              <w:t xml:space="preserve">、</w:t>
            </w:r>
            <w:r>
              <w:rPr>
                <w:rStyle w:val="998"/>
                <w:rFonts w:hint="eastAsia" w:ascii="宋体" w:hAnsi="宋体" w:cs="宋体"/>
                <w:sz w:val="24"/>
                <w:szCs w:val="24"/>
                <w:lang w:bidi="ar"/>
              </w:rPr>
              <w:t xml:space="preserve">zip</w:t>
            </w:r>
            <w:r>
              <w:rPr>
                <w:rStyle w:val="999"/>
                <w:sz w:val="24"/>
                <w:szCs w:val="24"/>
                <w:lang w:bidi="ar"/>
              </w:rPr>
              <w:t xml:space="preserve">等多种格式文件在线实时预览</w:t>
            </w:r>
            <w:r>
              <w:rPr>
                <w:rFonts w:hint="eastAsia" w:ascii="宋体" w:hAnsi="宋体" w:cs="宋体"/>
                <w:color w:val="000000"/>
                <w:sz w:val="24"/>
                <w:szCs w:val="24"/>
              </w:rPr>
            </w:r>
            <w:r/>
          </w:p>
        </w:tc>
      </w:tr>
      <w:tr>
        <w:trPr>
          <w:trHeight w:val="105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Style w:val="999"/>
                <w:sz w:val="24"/>
                <w:szCs w:val="24"/>
                <w:lang w:bidi="ar"/>
              </w:rPr>
              <w:t xml:space="preserve">、已完成状态则可获取完整的合同信息，包括合法性审查意见书，使用户全面了解合同审查的各个阶段情况；</w:t>
            </w:r>
            <w:r>
              <w:rPr>
                <w:rFonts w:hint="eastAsia" w:ascii="宋体" w:hAnsi="宋体" w:cs="宋体"/>
                <w:color w:val="000000"/>
                <w:sz w:val="24"/>
                <w:szCs w:val="24"/>
              </w:rPr>
            </w:r>
            <w:r/>
          </w:p>
        </w:tc>
      </w:tr>
      <w:tr>
        <w:trPr>
          <w:trHeight w:val="180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合同状态追踪</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实时追踪合同在审查流程中的状态，通过直观的界面展示合同处于待初审、已退回、意见待处理、待上传、已完成等状态；用户无需频繁手动查询，即可随时了解合同的当前进度，便于合理安排后续工作，提高合同审查的效率和透明度；</w:t>
            </w:r>
            <w:r>
              <w:rPr>
                <w:rFonts w:hint="eastAsia" w:ascii="宋体" w:hAnsi="宋体" w:cs="宋体"/>
                <w:color w:val="000000"/>
                <w:sz w:val="24"/>
                <w:szCs w:val="24"/>
              </w:rPr>
            </w:r>
            <w:r/>
          </w:p>
        </w:tc>
      </w:tr>
      <w:tr>
        <w:trPr>
          <w:trHeight w:val="180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查看审查记录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页面会记录每个合同审查过程的流转记录信息，用户可以查看合同从提交到最终完成审查的整个过程中，每一个操作步骤的详细情况，包括操作时间、操作人、操作内容等，为合同审查的追溯和审计提供完整的记录，确保审查过程的可查性和合规性；</w:t>
            </w:r>
            <w:r>
              <w:rPr>
                <w:rFonts w:hint="eastAsia" w:ascii="宋体" w:hAnsi="宋体" w:cs="宋体"/>
                <w:color w:val="000000"/>
                <w:sz w:val="24"/>
                <w:szCs w:val="24"/>
              </w:rPr>
            </w:r>
            <w:r/>
          </w:p>
        </w:tc>
      </w:tr>
      <w:tr>
        <w:trPr>
          <w:trHeight w:val="180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合同筛选</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根据合同名称、提交人等关键信息在合同列表中进行快速筛选；通过输入相关信息，系统能够迅速定位并展示符合条件的合同结果，帮助用户快速找到目标合同，提高查找合同的效率，尤其适用于合同数量较多的情况；</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合同审查</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审查列表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在合同审查模块下，用户可以查看页面内所有状态的审查列表，涵盖了不同合同的审查情况，包括审查进度、审查人员等信息，使用户对整体的审查业务有全面的了解，便于进行审查工作的统筹和管理；</w:t>
            </w:r>
            <w:r>
              <w:rPr>
                <w:rFonts w:hint="eastAsia" w:ascii="宋体" w:hAnsi="宋体" w:cs="宋体"/>
                <w:color w:val="000000"/>
                <w:sz w:val="24"/>
                <w:szCs w:val="24"/>
              </w:rPr>
            </w:r>
            <w:r/>
          </w:p>
        </w:tc>
      </w:tr>
      <w:tr>
        <w:trPr>
          <w:trHeight w:val="157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审查列表分页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合同列表分页功能，审查列表分页功能将审查列表按照用户的选择进行分页展示，可通过每页</w:t>
            </w:r>
            <w:r>
              <w:rPr>
                <w:rStyle w:val="998"/>
                <w:rFonts w:hint="eastAsia" w:ascii="宋体" w:hAnsi="宋体" w:cs="宋体"/>
                <w:sz w:val="24"/>
                <w:szCs w:val="24"/>
                <w:lang w:bidi="ar"/>
              </w:rPr>
              <w:t xml:space="preserve"> 10 </w:t>
            </w:r>
            <w:r>
              <w:rPr>
                <w:rStyle w:val="999"/>
                <w:sz w:val="24"/>
                <w:szCs w:val="24"/>
                <w:lang w:bidi="ar"/>
              </w:rPr>
              <w:t xml:space="preserve">条、</w:t>
            </w:r>
            <w:r>
              <w:rPr>
                <w:rStyle w:val="998"/>
                <w:rFonts w:hint="eastAsia" w:ascii="宋体" w:hAnsi="宋体" w:cs="宋体"/>
                <w:sz w:val="24"/>
                <w:szCs w:val="24"/>
                <w:lang w:bidi="ar"/>
              </w:rPr>
              <w:t xml:space="preserve">20 </w:t>
            </w:r>
            <w:r>
              <w:rPr>
                <w:rStyle w:val="999"/>
                <w:sz w:val="24"/>
                <w:szCs w:val="24"/>
                <w:lang w:bidi="ar"/>
              </w:rPr>
              <w:t xml:space="preserve">条、</w:t>
            </w:r>
            <w:r>
              <w:rPr>
                <w:rStyle w:val="998"/>
                <w:rFonts w:hint="eastAsia" w:ascii="宋体" w:hAnsi="宋体" w:cs="宋体"/>
                <w:sz w:val="24"/>
                <w:szCs w:val="24"/>
                <w:lang w:bidi="ar"/>
              </w:rPr>
              <w:t xml:space="preserve">30 </w:t>
            </w:r>
            <w:r>
              <w:rPr>
                <w:rStyle w:val="999"/>
                <w:sz w:val="24"/>
                <w:szCs w:val="24"/>
                <w:lang w:bidi="ar"/>
              </w:rPr>
              <w:t xml:space="preserve">条、</w:t>
            </w:r>
            <w:r>
              <w:rPr>
                <w:rStyle w:val="998"/>
                <w:rFonts w:hint="eastAsia" w:ascii="宋体" w:hAnsi="宋体" w:cs="宋体"/>
                <w:sz w:val="24"/>
                <w:szCs w:val="24"/>
                <w:lang w:bidi="ar"/>
              </w:rPr>
              <w:t xml:space="preserve">50 </w:t>
            </w:r>
            <w:r>
              <w:rPr>
                <w:rStyle w:val="999"/>
                <w:sz w:val="24"/>
                <w:szCs w:val="24"/>
                <w:lang w:bidi="ar"/>
              </w:rPr>
              <w:t xml:space="preserve">条、</w:t>
            </w:r>
            <w:r>
              <w:rPr>
                <w:rStyle w:val="998"/>
                <w:rFonts w:hint="eastAsia" w:ascii="宋体" w:hAnsi="宋体" w:cs="宋体"/>
                <w:sz w:val="24"/>
                <w:szCs w:val="24"/>
                <w:lang w:bidi="ar"/>
              </w:rPr>
              <w:t xml:space="preserve">100 </w:t>
            </w:r>
            <w:r>
              <w:rPr>
                <w:rStyle w:val="999"/>
                <w:sz w:val="24"/>
                <w:szCs w:val="24"/>
                <w:lang w:bidi="ar"/>
              </w:rPr>
              <w:t xml:space="preserve">条的设置，方便用户在查看大量审查记录时能够更清晰、高效地浏览数据；</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搜索与筛选</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用户能够根据合同状态（如待初审、已退回等）进行快速搜索和筛选查询，系统会根据输入的条件迅速过滤出符合要求的审查记录，帮助用户快速定位到特定状态的审查任务；</w:t>
            </w:r>
            <w:r>
              <w:rPr>
                <w:rFonts w:hint="eastAsia" w:ascii="宋体" w:hAnsi="宋体" w:cs="宋体"/>
                <w:color w:val="000000"/>
                <w:sz w:val="24"/>
                <w:szCs w:val="24"/>
              </w:rPr>
            </w:r>
            <w:r/>
          </w:p>
        </w:tc>
      </w:tr>
      <w:tr>
        <w:trPr>
          <w:trHeight w:val="525"/>
        </w:trPr>
        <w:tc>
          <w:tcPr>
            <w:tcW w:w="605"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审查任务处理</w:t>
            </w:r>
            <w:r>
              <w:rPr>
                <w:rFonts w:hint="eastAsia" w:ascii="宋体" w:hAnsi="宋体" w:cs="宋体"/>
                <w:color w:val="000000"/>
                <w:sz w:val="24"/>
                <w:szCs w:val="24"/>
              </w:rPr>
            </w:r>
            <w:r/>
          </w:p>
        </w:tc>
        <w:tc>
          <w:tcPr>
            <w:tcW w:w="1041"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司法局用户在处理待审查合同时，有多种操作选择：</w:t>
            </w:r>
            <w:r>
              <w:rPr>
                <w:rFonts w:hint="eastAsia" w:ascii="宋体" w:hAnsi="宋体" w:cs="宋体"/>
                <w:color w:val="000000"/>
                <w:sz w:val="24"/>
                <w:szCs w:val="24"/>
              </w:rPr>
            </w:r>
            <w:r/>
          </w:p>
        </w:tc>
      </w:tr>
      <w:tr>
        <w:trPr>
          <w:trHeight w:val="795"/>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、若选择退回合同，必须输入详细的退回理由，以便提交部门了解问题所在并进行修改；</w:t>
            </w:r>
            <w:r>
              <w:rPr>
                <w:rFonts w:hint="eastAsia" w:ascii="宋体" w:hAnsi="宋体" w:cs="宋体"/>
                <w:color w:val="000000"/>
                <w:sz w:val="24"/>
                <w:szCs w:val="24"/>
              </w:rPr>
            </w:r>
            <w:r/>
          </w:p>
        </w:tc>
      </w:tr>
      <w:tr>
        <w:trPr>
          <w:trHeight w:val="795"/>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、若选择通过（无建议），合同将无意见流转到下一级状态，继续审查流程；</w:t>
            </w:r>
            <w:r>
              <w:rPr>
                <w:rFonts w:hint="eastAsia" w:ascii="宋体" w:hAnsi="宋体" w:cs="宋体"/>
                <w:color w:val="000000"/>
                <w:sz w:val="24"/>
                <w:szCs w:val="24"/>
              </w:rPr>
            </w:r>
            <w:r/>
          </w:p>
        </w:tc>
      </w:tr>
      <w:tr>
        <w:trPr>
          <w:trHeight w:val="105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Style w:val="999"/>
                <w:sz w:val="24"/>
                <w:szCs w:val="24"/>
                <w:lang w:bidi="ar"/>
              </w:rPr>
              <w:t xml:space="preserve">、若选择通过（意见待处理），用户需要输入具体的意见，合同将带着意见流转到下一级状态，确保审查意见能够准确传达和处理；</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待上传处理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针对待上传状态的合同，该功能规定了相应的审查流程，即用户需要上传合法性审查意见书；这一环节是合同审查流程中的重要步骤，确保审查结果有正式的文件记录；</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查看审查信息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用户可以查看已完成状态下合同的所有详细信息，包括合同基本信息、提交人信息、意见待处理结果展示以及合法性审查意见书等；全面的信息展示有助于用户对整个合同审查过程有完整的了解；</w:t>
            </w:r>
            <w:r>
              <w:rPr>
                <w:rFonts w:hint="eastAsia" w:ascii="宋体" w:hAnsi="宋体" w:cs="宋体"/>
                <w:color w:val="000000"/>
                <w:sz w:val="24"/>
                <w:szCs w:val="24"/>
              </w:rPr>
            </w:r>
            <w:r/>
          </w:p>
        </w:tc>
      </w:tr>
      <w:tr>
        <w:trPr>
          <w:trHeight w:val="525"/>
        </w:trPr>
        <w:tc>
          <w:tcPr>
            <w:tcW w:w="605"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审查记录</w:t>
            </w:r>
            <w:r>
              <w:rPr>
                <w:rFonts w:hint="eastAsia" w:ascii="宋体" w:hAnsi="宋体" w:cs="宋体"/>
                <w:color w:val="000000"/>
                <w:sz w:val="24"/>
                <w:szCs w:val="24"/>
              </w:rPr>
            </w:r>
            <w:r/>
          </w:p>
        </w:tc>
        <w:tc>
          <w:tcPr>
            <w:tcW w:w="1041"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此功能可查看合同从开始到结束的全生命周期记录：</w:t>
            </w:r>
            <w:r>
              <w:rPr>
                <w:rFonts w:hint="eastAsia" w:ascii="宋体" w:hAnsi="宋体" w:cs="宋体"/>
                <w:color w:val="000000"/>
                <w:sz w:val="24"/>
                <w:szCs w:val="24"/>
              </w:rPr>
            </w:r>
            <w:r/>
          </w:p>
        </w:tc>
      </w:tr>
      <w:tr>
        <w:trPr>
          <w:trHeight w:val="795"/>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、按照时间轴的方式展示操作记录，包含操作人、时间、意见详情等关键字段；</w:t>
            </w:r>
            <w:r>
              <w:rPr>
                <w:rFonts w:hint="eastAsia" w:ascii="宋体" w:hAnsi="宋体" w:cs="宋体"/>
                <w:color w:val="000000"/>
                <w:sz w:val="24"/>
                <w:szCs w:val="24"/>
              </w:rPr>
            </w:r>
            <w:r/>
          </w:p>
        </w:tc>
      </w:tr>
      <w:tr>
        <w:trPr>
          <w:trHeight w:val="105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、用户可以清晰地追溯合同在各个阶段的处理情况，了解合同审查的来龙去脉，便于进行合同审查的质量评估和问题排查；</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会审列表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在联合会审模块下，用户能够查看页面内所有状态的会审列表，包括不同合同的会审进度、参与会审部门等信息，使用户对联合会审业务有全面的掌握；</w:t>
            </w:r>
            <w:r>
              <w:rPr>
                <w:rFonts w:hint="eastAsia" w:ascii="宋体" w:hAnsi="宋体" w:cs="宋体"/>
                <w:color w:val="000000"/>
                <w:sz w:val="24"/>
                <w:szCs w:val="24"/>
              </w:rPr>
            </w:r>
            <w:r/>
          </w:p>
        </w:tc>
      </w:tr>
      <w:tr>
        <w:trPr>
          <w:trHeight w:val="132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会审列表分页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将会审列表进行分页展示，用户可根据自身需求选择每页</w:t>
            </w:r>
            <w:r>
              <w:rPr>
                <w:rStyle w:val="998"/>
                <w:rFonts w:hint="eastAsia" w:ascii="宋体" w:hAnsi="宋体" w:cs="宋体"/>
                <w:sz w:val="24"/>
                <w:szCs w:val="24"/>
                <w:lang w:bidi="ar"/>
              </w:rPr>
              <w:t xml:space="preserve"> 10 </w:t>
            </w:r>
            <w:r>
              <w:rPr>
                <w:rStyle w:val="999"/>
                <w:sz w:val="24"/>
                <w:szCs w:val="24"/>
                <w:lang w:bidi="ar"/>
              </w:rPr>
              <w:t xml:space="preserve">条、</w:t>
            </w:r>
            <w:r>
              <w:rPr>
                <w:rStyle w:val="998"/>
                <w:rFonts w:hint="eastAsia" w:ascii="宋体" w:hAnsi="宋体" w:cs="宋体"/>
                <w:sz w:val="24"/>
                <w:szCs w:val="24"/>
                <w:lang w:bidi="ar"/>
              </w:rPr>
              <w:t xml:space="preserve">20</w:t>
            </w:r>
            <w:r>
              <w:rPr>
                <w:rStyle w:val="999"/>
                <w:sz w:val="24"/>
                <w:szCs w:val="24"/>
                <w:lang w:bidi="ar"/>
              </w:rPr>
              <w:t xml:space="preserve">条、</w:t>
            </w:r>
            <w:r>
              <w:rPr>
                <w:rStyle w:val="998"/>
                <w:rFonts w:hint="eastAsia" w:ascii="宋体" w:hAnsi="宋体" w:cs="宋体"/>
                <w:sz w:val="24"/>
                <w:szCs w:val="24"/>
                <w:lang w:bidi="ar"/>
              </w:rPr>
              <w:t xml:space="preserve">30</w:t>
            </w:r>
            <w:r>
              <w:rPr>
                <w:rStyle w:val="999"/>
                <w:sz w:val="24"/>
                <w:szCs w:val="24"/>
                <w:lang w:bidi="ar"/>
              </w:rPr>
              <w:t xml:space="preserve">条、</w:t>
            </w:r>
            <w:r>
              <w:rPr>
                <w:rStyle w:val="998"/>
                <w:rFonts w:hint="eastAsia" w:ascii="宋体" w:hAnsi="宋体" w:cs="宋体"/>
                <w:sz w:val="24"/>
                <w:szCs w:val="24"/>
                <w:lang w:bidi="ar"/>
              </w:rPr>
              <w:t xml:space="preserve">50</w:t>
            </w:r>
            <w:r>
              <w:rPr>
                <w:rStyle w:val="999"/>
                <w:sz w:val="24"/>
                <w:szCs w:val="24"/>
                <w:lang w:bidi="ar"/>
              </w:rPr>
              <w:t xml:space="preserve">条、</w:t>
            </w:r>
            <w:r>
              <w:rPr>
                <w:rStyle w:val="998"/>
                <w:rFonts w:hint="eastAsia" w:ascii="宋体" w:hAnsi="宋体" w:cs="宋体"/>
                <w:sz w:val="24"/>
                <w:szCs w:val="24"/>
                <w:lang w:bidi="ar"/>
              </w:rPr>
              <w:t xml:space="preserve">100</w:t>
            </w:r>
            <w:r>
              <w:rPr>
                <w:rStyle w:val="999"/>
                <w:sz w:val="24"/>
                <w:szCs w:val="24"/>
                <w:lang w:bidi="ar"/>
              </w:rPr>
              <w:t xml:space="preserve">条的显示数量，方便在查看大量会审记录时能够更高效地浏览数据；</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搜索与筛选</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用户可以根据提交部门、项目名称等关键信息在会审列表中进行快速筛选；通过输入相关信息，系统会迅速展示符合条件的会审结果，帮助用户快速定位到特定的会审项目；</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联合会审合同接收</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该功能允许系统接收来自联合会审平台的联合会审合同数据；在接收数据后，用户可以选择项目类型并生成系统中唯一的项目文号，以便对合同进行准确的标识和管理，确保联合会审合同数据在本系统中的规范处理；</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联合会审合同退回</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当需要退回联合会审合同数据时，用户可在系统中进行操作，并输入详细的退回理由；退回理由的记录有助于提交部门了解问题所在，及时进行修改和调整；</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联合会审合同审查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在联合会审过程中，用户可在系统中对合同提出相关的审查意见，并将数据回传给对接系统；通过这种方式，实现不同系统之间的信息交互和协同工作，确保联合会审意见能够及时传达和处理；</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联合会审合同修改</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在对接系统未确认之前，用户可对已提出的联合会审意见进行修改操作；允许用户在会审过程中根据新的情况或进一步的思考对意见进行调整；</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多轮审查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如果对接系统没有将结束标志传至本系统，该功能支持同一合同进行多轮审查流程；后一轮审查可覆盖前一轮未完成的数据，确保会审工作能够持续进行，直至合同审查达到最终要求；</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联合会审合同确认</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经过多轮审查后，由司法局终审人员通过此功能确认合同的合法性；终审人员的确认标志着联合会审流程的结束，合同将进入最终的完成状态；</w:t>
            </w:r>
            <w:r>
              <w:rPr>
                <w:rFonts w:hint="eastAsia" w:ascii="宋体" w:hAnsi="宋体" w:cs="宋体"/>
                <w:color w:val="000000"/>
                <w:sz w:val="24"/>
                <w:szCs w:val="24"/>
              </w:rPr>
            </w:r>
            <w:r/>
          </w:p>
        </w:tc>
      </w:tr>
      <w:tr>
        <w:trPr>
          <w:trHeight w:val="525"/>
        </w:trPr>
        <w:tc>
          <w:tcPr>
            <w:tcW w:w="605"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查看联合会审合同数据</w:t>
            </w:r>
            <w:r>
              <w:rPr>
                <w:rFonts w:hint="eastAsia" w:ascii="宋体" w:hAnsi="宋体" w:cs="宋体"/>
                <w:color w:val="000000"/>
                <w:sz w:val="24"/>
                <w:szCs w:val="24"/>
              </w:rPr>
            </w:r>
            <w:r/>
          </w:p>
        </w:tc>
        <w:tc>
          <w:tcPr>
            <w:tcW w:w="1041"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可查看每个联合会审合同对应状态下的信息展示：</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、待初审：合同基本信息和提交人信息；</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、已退回：合同基本信息、提交人信息和已退回信息；</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Style w:val="999"/>
                <w:sz w:val="24"/>
                <w:szCs w:val="24"/>
                <w:lang w:bidi="ar"/>
              </w:rPr>
              <w:t xml:space="preserve">、待审查：合同基本信息、提交人信息；</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Style w:val="999"/>
                <w:sz w:val="24"/>
                <w:szCs w:val="24"/>
                <w:lang w:bidi="ar"/>
              </w:rPr>
              <w:t xml:space="preserve">、意见待处理：合同基本信息、提交人信息和待处理建议信息；</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Style w:val="999"/>
                <w:sz w:val="24"/>
                <w:szCs w:val="24"/>
                <w:lang w:bidi="ar"/>
              </w:rPr>
              <w:t xml:space="preserve">、待确认：合同基本信息、提交人信息、意见待处理结果展示；</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99"/>
                <w:sz w:val="24"/>
                <w:szCs w:val="24"/>
                <w:lang w:bidi="ar"/>
              </w:rPr>
              <w:t xml:space="preserve">、联合会审：合同基本信息、提交人信息、意见待处理结果展示；</w:t>
            </w:r>
            <w:r>
              <w:rPr>
                <w:rFonts w:hint="eastAsia" w:ascii="宋体" w:hAnsi="宋体" w:cs="宋体"/>
                <w:color w:val="000000"/>
                <w:sz w:val="24"/>
                <w:szCs w:val="24"/>
              </w:rPr>
            </w:r>
            <w:r/>
          </w:p>
        </w:tc>
      </w:tr>
      <w:tr>
        <w:trPr>
          <w:trHeight w:val="540"/>
        </w:trPr>
        <w:tc>
          <w:tcPr>
            <w:tcW w:w="60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Style w:val="999"/>
                <w:sz w:val="24"/>
                <w:szCs w:val="24"/>
                <w:lang w:bidi="ar"/>
              </w:rPr>
              <w:t xml:space="preserve">、已完成：合同基本信息、提交人信息、意见待处理结果展示；</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联合会审结束</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当对接系统将结束标志传至本系统时，系统会自动确认为已结束标志，这一操作意味着联合会审流程正式结束，相关合同的会审状态将更新为已完成；</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查看其他部门意见</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用户能够查看联合会审数据中其他部门提出的意见；通过了解其他部门的意见，有助于全面掌握合同在联合会审过程中的综合情况，促进不同部门之间的信息共享和协同工作；</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联合会审记录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可查看合同从推送到多轮审查再到完结的全生命周期记录，涵盖了合同在联合会审过程中的每一个重要操作和关键节点；用户可以通过这些记录了解合同会审的详细过程，包括各部门的参与情况、意见交流等；</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合同抄送</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一级抄送</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系统会自动将所有已完成的合同抄送给财政或审计部门；这一功能有助于及时将合同信息传递给相关审查部门，便于他们对合同进行合规性审查和资金监管等工作；</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二级抄送</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财政或审计部门在收到已完成的合同后，可根据实际工作需要，选择性地将某个合同抄送至该部门的特定科室；这种二级抄送机制能够更精准地将合同信息传递到具体的审查岗位；</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AI</w:t>
            </w:r>
            <w:r>
              <w:rPr>
                <w:rStyle w:val="999"/>
                <w:sz w:val="24"/>
                <w:szCs w:val="24"/>
                <w:lang w:bidi="ar"/>
              </w:rPr>
              <w:t xml:space="preserve">助手</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集成</w:t>
            </w:r>
            <w:r>
              <w:rPr>
                <w:rStyle w:val="998"/>
                <w:rFonts w:hint="eastAsia" w:ascii="宋体" w:hAnsi="宋体" w:cs="宋体"/>
                <w:sz w:val="24"/>
                <w:szCs w:val="24"/>
                <w:lang w:bidi="ar"/>
              </w:rPr>
              <w:t xml:space="preserve">deepseek</w:t>
            </w:r>
            <w:r>
              <w:rPr>
                <w:rStyle w:val="999"/>
                <w:sz w:val="24"/>
                <w:szCs w:val="24"/>
                <w:lang w:bidi="ar"/>
              </w:rPr>
              <w:t xml:space="preserve">大模型</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在平台中集成</w:t>
            </w:r>
            <w:r>
              <w:rPr>
                <w:rStyle w:val="998"/>
                <w:rFonts w:hint="eastAsia" w:ascii="宋体" w:hAnsi="宋体" w:cs="宋体"/>
                <w:sz w:val="24"/>
                <w:szCs w:val="24"/>
                <w:lang w:bidi="ar"/>
              </w:rPr>
              <w:t xml:space="preserve"> deepseek </w:t>
            </w:r>
            <w:r>
              <w:rPr>
                <w:rStyle w:val="999"/>
                <w:sz w:val="24"/>
                <w:szCs w:val="24"/>
                <w:lang w:bidi="ar"/>
              </w:rPr>
              <w:t xml:space="preserve">大模型，借助其强大的语言处理和分析能力，为用户提供智能化的服务；</w:t>
            </w:r>
            <w:r>
              <w:rPr>
                <w:rFonts w:hint="eastAsia" w:ascii="宋体" w:hAnsi="宋体" w:cs="宋体"/>
                <w:color w:val="000000"/>
                <w:sz w:val="24"/>
                <w:szCs w:val="24"/>
              </w:rPr>
            </w:r>
            <w:r/>
          </w:p>
        </w:tc>
      </w:tr>
      <w:tr>
        <w:trPr>
          <w:trHeight w:val="132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发送新对话</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用户能够在</w:t>
            </w:r>
            <w:r>
              <w:rPr>
                <w:rStyle w:val="998"/>
                <w:rFonts w:hint="eastAsia" w:ascii="宋体" w:hAnsi="宋体" w:cs="宋体"/>
                <w:sz w:val="24"/>
                <w:szCs w:val="24"/>
                <w:lang w:bidi="ar"/>
              </w:rPr>
              <w:t xml:space="preserve"> AI </w:t>
            </w:r>
            <w:r>
              <w:rPr>
                <w:rStyle w:val="999"/>
                <w:sz w:val="24"/>
                <w:szCs w:val="24"/>
                <w:lang w:bidi="ar"/>
              </w:rPr>
              <w:t xml:space="preserve">助手内发起新的对话，与 </w:t>
            </w:r>
            <w:r>
              <w:rPr>
                <w:rStyle w:val="998"/>
                <w:rFonts w:hint="eastAsia" w:ascii="宋体" w:hAnsi="宋体" w:cs="宋体"/>
                <w:sz w:val="24"/>
                <w:szCs w:val="24"/>
                <w:lang w:bidi="ar"/>
              </w:rPr>
              <w:t xml:space="preserve">AI </w:t>
            </w:r>
            <w:r>
              <w:rPr>
                <w:rStyle w:val="999"/>
                <w:sz w:val="24"/>
                <w:szCs w:val="24"/>
                <w:lang w:bidi="ar"/>
              </w:rPr>
              <w:t xml:space="preserve">进行交互，提出关于合同审查、业务流程等方面的问题；通过新对话功能，用户可以及时获取所需的信息和建议；</w:t>
            </w:r>
            <w:r>
              <w:rPr>
                <w:rFonts w:hint="eastAsia" w:ascii="宋体" w:hAnsi="宋体" w:cs="宋体"/>
                <w:color w:val="000000"/>
                <w:sz w:val="24"/>
                <w:szCs w:val="24"/>
              </w:rPr>
            </w:r>
            <w:r/>
          </w:p>
        </w:tc>
      </w:tr>
      <w:tr>
        <w:trPr>
          <w:trHeight w:val="132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上传文件</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用户可在</w:t>
            </w:r>
            <w:r>
              <w:rPr>
                <w:rStyle w:val="998"/>
                <w:rFonts w:hint="eastAsia" w:ascii="宋体" w:hAnsi="宋体" w:cs="宋体"/>
                <w:sz w:val="24"/>
                <w:szCs w:val="24"/>
                <w:lang w:bidi="ar"/>
              </w:rPr>
              <w:t xml:space="preserve"> AI </w:t>
            </w:r>
            <w:r>
              <w:rPr>
                <w:rStyle w:val="999"/>
                <w:sz w:val="24"/>
                <w:szCs w:val="24"/>
                <w:lang w:bidi="ar"/>
              </w:rPr>
              <w:t xml:space="preserve">助手内上传文件，如合同文本、相关法规文件等；</w:t>
            </w:r>
            <w:r>
              <w:rPr>
                <w:rStyle w:val="998"/>
                <w:rFonts w:hint="eastAsia" w:ascii="宋体" w:hAnsi="宋体" w:cs="宋体"/>
                <w:sz w:val="24"/>
                <w:szCs w:val="24"/>
                <w:lang w:bidi="ar"/>
              </w:rPr>
              <w:t xml:space="preserve">AI </w:t>
            </w:r>
            <w:r>
              <w:rPr>
                <w:rStyle w:val="999"/>
                <w:sz w:val="24"/>
                <w:szCs w:val="24"/>
                <w:lang w:bidi="ar"/>
              </w:rPr>
              <w:t xml:space="preserve">助手可以对上传的文件进行分析和处理，例如提取关键信息、识别合同风险点等，为用户提供更全面的服务；</w:t>
            </w:r>
            <w:r>
              <w:rPr>
                <w:rFonts w:hint="eastAsia" w:ascii="宋体" w:hAnsi="宋体" w:cs="宋体"/>
                <w:color w:val="000000"/>
                <w:sz w:val="24"/>
                <w:szCs w:val="24"/>
              </w:rPr>
            </w:r>
            <w:r/>
          </w:p>
        </w:tc>
      </w:tr>
      <w:tr>
        <w:trPr>
          <w:trHeight w:val="132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停止响应</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如果用户在</w:t>
            </w:r>
            <w:r>
              <w:rPr>
                <w:rStyle w:val="998"/>
                <w:rFonts w:hint="eastAsia" w:ascii="宋体" w:hAnsi="宋体" w:cs="宋体"/>
                <w:sz w:val="24"/>
                <w:szCs w:val="24"/>
                <w:lang w:bidi="ar"/>
              </w:rPr>
              <w:t xml:space="preserve"> AI </w:t>
            </w:r>
            <w:r>
              <w:rPr>
                <w:rStyle w:val="999"/>
                <w:sz w:val="24"/>
                <w:szCs w:val="24"/>
                <w:lang w:bidi="ar"/>
              </w:rPr>
              <w:t xml:space="preserve">助手生成对话的过程中，发现不需要继续等待结果或者对话方向不符合预期，可以使用停止响应功能；该功能能够立即终止 </w:t>
            </w:r>
            <w:r>
              <w:rPr>
                <w:rStyle w:val="998"/>
                <w:rFonts w:hint="eastAsia" w:ascii="宋体" w:hAnsi="宋体" w:cs="宋体"/>
                <w:sz w:val="24"/>
                <w:szCs w:val="24"/>
                <w:lang w:bidi="ar"/>
              </w:rPr>
              <w:t xml:space="preserve">AI </w:t>
            </w:r>
            <w:r>
              <w:rPr>
                <w:rStyle w:val="999"/>
                <w:sz w:val="24"/>
                <w:szCs w:val="24"/>
                <w:lang w:bidi="ar"/>
              </w:rPr>
              <w:t xml:space="preserve">助手的对话生成过程；</w:t>
            </w:r>
            <w:r>
              <w:rPr>
                <w:rFonts w:hint="eastAsia" w:ascii="宋体" w:hAnsi="宋体" w:cs="宋体"/>
                <w:color w:val="000000"/>
                <w:sz w:val="24"/>
                <w:szCs w:val="24"/>
              </w:rPr>
            </w:r>
            <w:r/>
          </w:p>
        </w:tc>
      </w:tr>
      <w:tr>
        <w:trPr>
          <w:trHeight w:val="130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获取历史会话消息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用户进入历史会话界面后，可查看之前与</w:t>
            </w:r>
            <w:r>
              <w:rPr>
                <w:rStyle w:val="998"/>
                <w:rFonts w:hint="eastAsia" w:ascii="宋体" w:hAnsi="宋体" w:cs="宋体"/>
                <w:sz w:val="24"/>
                <w:szCs w:val="24"/>
                <w:lang w:bidi="ar"/>
              </w:rPr>
              <w:t xml:space="preserve"> AI </w:t>
            </w:r>
            <w:r>
              <w:rPr>
                <w:rStyle w:val="999"/>
                <w:sz w:val="24"/>
                <w:szCs w:val="24"/>
                <w:lang w:bidi="ar"/>
              </w:rPr>
              <w:t xml:space="preserve">助手的历史对话消息；通过回顾历史对话，用户可以参考之前的交流内容和获取的信息，避免重复提问；</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获取会话列表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系统可根据用户的对话情况，自动获取历史对话列表；列表中会显示对话的相关信息，如对话时间、主题等，方便用户快速找到需要查看的历史对话；</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删除会话</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用户可以针对某个不再需要的历史会话进行删除操作；这有助于清理历史对话记录，保持会话列表的简洁和有序，同时也保护用户的隐私和数据安全；</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会话重命名</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用户能够对当前正在进行的会话进行重命名，通过自定义会话名称，用户可以更清晰地标识会话的主题和内容；</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基础功能</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单点登录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基于统一身份认证协议对接</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w:t>
            </w:r>
            <w:r>
              <w:rPr>
                <w:rStyle w:val="999"/>
                <w:sz w:val="24"/>
                <w:szCs w:val="24"/>
                <w:lang w:bidi="ar"/>
              </w:rPr>
              <w:t xml:space="preserve">，实现用户一次登录即可无缝访问本系统，免除重复认证</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个人中心</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提供用户个人信息查看与编辑界面，支持头像上传、手机号、邮箱等字段维护，操作即时生效</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密码修改</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内置密码强度检测规则（长度、复杂度、历史密码校验），支持用户自主修改登录密码，修改后全端同步失效旧密码</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组织管理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以树形结构维护单位组织架构，支持多级部门及人员信息查看，直观展示组织全貌</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提供部门信息的新增、编辑、删除，确保组织架构与实际情况实时同步</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岗位管理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在各主管部门下灵活定义岗位名称、职责，支持岗位与角色关联，实现精细化授权</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角色管理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支持自定义角色名称、功能权限、数据权限，角色可批量复制，降低重复配置成本</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角色授权</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系统管理员可对角色进行细粒度授权，包括菜单、按钮、数据范围，权限变更实时生效并记录日志</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提供用户账号生命周期管理，支持批量导入</w:t>
            </w:r>
            <w:r>
              <w:rPr>
                <w:rStyle w:val="998"/>
                <w:rFonts w:hint="eastAsia" w:ascii="宋体" w:hAnsi="宋体" w:cs="宋体"/>
                <w:sz w:val="24"/>
                <w:szCs w:val="24"/>
                <w:lang w:bidi="ar"/>
              </w:rPr>
              <w:t xml:space="preserve">/</w:t>
            </w:r>
            <w:r>
              <w:rPr>
                <w:rStyle w:val="999"/>
                <w:sz w:val="24"/>
                <w:szCs w:val="24"/>
                <w:lang w:bidi="ar"/>
              </w:rPr>
              <w:t xml:space="preserve">导出、启用</w:t>
            </w:r>
            <w:r>
              <w:rPr>
                <w:rStyle w:val="998"/>
                <w:rFonts w:hint="eastAsia" w:ascii="宋体" w:hAnsi="宋体" w:cs="宋体"/>
                <w:sz w:val="24"/>
                <w:szCs w:val="24"/>
                <w:lang w:bidi="ar"/>
              </w:rPr>
              <w:t xml:space="preserve">/</w:t>
            </w:r>
            <w:r>
              <w:rPr>
                <w:rStyle w:val="999"/>
                <w:sz w:val="24"/>
                <w:szCs w:val="24"/>
                <w:lang w:bidi="ar"/>
              </w:rPr>
              <w:t xml:space="preserve">停用、重置密码，支持按角色快速分配权限</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操作日志</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全面记录用户操作痕迹，字段含操作人、时间、动作、</w:t>
            </w:r>
            <w:r>
              <w:rPr>
                <w:rStyle w:val="998"/>
                <w:rFonts w:hint="eastAsia" w:ascii="宋体" w:hAnsi="宋体" w:cs="宋体"/>
                <w:sz w:val="24"/>
                <w:szCs w:val="24"/>
                <w:lang w:bidi="ar"/>
              </w:rPr>
              <w:t xml:space="preserve">IP</w:t>
            </w:r>
            <w:r>
              <w:rPr>
                <w:rStyle w:val="999"/>
                <w:sz w:val="24"/>
                <w:szCs w:val="24"/>
                <w:lang w:bidi="ar"/>
              </w:rPr>
              <w:t xml:space="preserve">、结果，支持多条件检索与日志导出审计</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短信通知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通过与区短信平台对接，在发起、退回、接收、复审等各环节增加短信通知功能</w:t>
            </w:r>
            <w:r>
              <w:rPr>
                <w:rFonts w:hint="eastAsia" w:ascii="宋体" w:hAnsi="宋体" w:cs="宋体"/>
                <w:color w:val="000000"/>
                <w:sz w:val="24"/>
                <w:szCs w:val="24"/>
              </w:rPr>
            </w:r>
            <w:r/>
          </w:p>
        </w:tc>
      </w:tr>
      <w:tr>
        <w:trPr>
          <w:trHeight w:val="154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对接联合会审平台</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接口对接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开通与联合会审平台服务器长期互访策略，与联合会审平台对接，在联合会审环节获取需司法局审查信息：合同信息接收、司法局反馈处理意见、部门处理意见提交、司法局确认处理意见，直至司法局审查环节结束。</w:t>
            </w:r>
            <w:r>
              <w:rPr>
                <w:rFonts w:hint="eastAsia" w:ascii="宋体" w:hAnsi="宋体" w:cs="宋体"/>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w:t>
            </w:r>
            <w:r>
              <w:rPr>
                <w:rStyle w:val="996"/>
                <w:rFonts w:hint="eastAsia" w:ascii="宋体" w:hAnsi="宋体" w:cs="宋体"/>
                <w:sz w:val="24"/>
                <w:szCs w:val="24"/>
                <w:lang w:bidi="ar"/>
              </w:rPr>
              <w:t xml:space="preserve">AI</w:t>
            </w:r>
            <w:r>
              <w:rPr>
                <w:rStyle w:val="997"/>
                <w:sz w:val="24"/>
                <w:szCs w:val="24"/>
                <w:lang w:bidi="ar"/>
              </w:rPr>
              <w:t xml:space="preserve">多应用入口</w:t>
            </w:r>
            <w:r>
              <w:rPr>
                <w:rFonts w:hint="eastAsia" w:ascii="宋体" w:hAnsi="宋体" w:cs="宋体"/>
                <w:b/>
                <w:bCs/>
                <w:color w:val="000000"/>
                <w:sz w:val="24"/>
                <w:szCs w:val="24"/>
              </w:rPr>
            </w:r>
            <w:r/>
          </w:p>
        </w:tc>
      </w:tr>
      <w:tr>
        <w:trPr>
          <w:trHeight w:val="54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banner</w:t>
            </w:r>
            <w:r>
              <w:rPr>
                <w:rStyle w:val="999"/>
                <w:sz w:val="24"/>
                <w:szCs w:val="24"/>
                <w:lang w:bidi="ar"/>
              </w:rPr>
              <w:t xml:space="preserve">图设计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根据应用使用场景、主题设计页面</w:t>
            </w:r>
            <w:r>
              <w:rPr>
                <w:rStyle w:val="998"/>
                <w:rFonts w:hint="eastAsia" w:ascii="宋体" w:hAnsi="宋体" w:cs="宋体"/>
                <w:sz w:val="24"/>
                <w:szCs w:val="24"/>
                <w:lang w:bidi="ar"/>
              </w:rPr>
              <w:t xml:space="preserve">banner</w:t>
            </w:r>
            <w:r>
              <w:rPr>
                <w:rStyle w:val="999"/>
                <w:sz w:val="24"/>
                <w:szCs w:val="24"/>
                <w:lang w:bidi="ar"/>
              </w:rPr>
              <w:t xml:space="preserve">图，丰富页面视觉效果</w:t>
            </w:r>
            <w:r>
              <w:rPr>
                <w:rFonts w:hint="eastAsia" w:ascii="宋体" w:hAnsi="宋体" w:cs="宋体"/>
                <w:color w:val="000000"/>
                <w:sz w:val="24"/>
                <w:szCs w:val="24"/>
              </w:rPr>
            </w:r>
            <w:r/>
          </w:p>
        </w:tc>
      </w:tr>
      <w:tr>
        <w:trPr>
          <w:trHeight w:val="106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AI</w:t>
            </w:r>
            <w:r>
              <w:rPr>
                <w:rStyle w:val="999"/>
                <w:sz w:val="24"/>
                <w:szCs w:val="24"/>
                <w:lang w:bidi="ar"/>
              </w:rPr>
              <w:t xml:space="preserve">应用列表</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通过后台配置增加</w:t>
            </w:r>
            <w:r>
              <w:rPr>
                <w:rStyle w:val="998"/>
                <w:rFonts w:hint="eastAsia" w:ascii="宋体" w:hAnsi="宋体" w:cs="宋体"/>
                <w:sz w:val="24"/>
                <w:szCs w:val="24"/>
                <w:lang w:bidi="ar"/>
              </w:rPr>
              <w:t xml:space="preserve">AI</w:t>
            </w:r>
            <w:r>
              <w:rPr>
                <w:rStyle w:val="999"/>
                <w:sz w:val="24"/>
                <w:szCs w:val="24"/>
                <w:lang w:bidi="ar"/>
              </w:rPr>
              <w:t xml:space="preserve">应用，可对</w:t>
            </w:r>
            <w:r>
              <w:rPr>
                <w:rStyle w:val="998"/>
                <w:rFonts w:hint="eastAsia" w:ascii="宋体" w:hAnsi="宋体" w:cs="宋体"/>
                <w:sz w:val="24"/>
                <w:szCs w:val="24"/>
                <w:lang w:bidi="ar"/>
              </w:rPr>
              <w:t xml:space="preserve">AI</w:t>
            </w:r>
            <w:r>
              <w:rPr>
                <w:rStyle w:val="999"/>
                <w:sz w:val="24"/>
                <w:szCs w:val="24"/>
                <w:lang w:bidi="ar"/>
              </w:rPr>
              <w:t xml:space="preserve">应用的图片、名称、链接进行配置，前台显示配置的应用列表，可点击跳转至</w:t>
            </w:r>
            <w:r>
              <w:rPr>
                <w:rStyle w:val="998"/>
                <w:rFonts w:hint="eastAsia" w:ascii="宋体" w:hAnsi="宋体" w:cs="宋体"/>
                <w:sz w:val="24"/>
                <w:szCs w:val="24"/>
                <w:lang w:bidi="ar"/>
              </w:rPr>
              <w:t xml:space="preserve">AI</w:t>
            </w:r>
            <w:r>
              <w:rPr>
                <w:rStyle w:val="999"/>
                <w:sz w:val="24"/>
                <w:szCs w:val="24"/>
                <w:lang w:bidi="ar"/>
              </w:rPr>
              <w:t xml:space="preserve">对话页面</w:t>
            </w:r>
            <w:r>
              <w:rPr>
                <w:rFonts w:hint="eastAsia" w:ascii="宋体" w:hAnsi="宋体" w:cs="宋体"/>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四、雨花阳光体检系统</w:t>
            </w:r>
            <w:r>
              <w:rPr>
                <w:rFonts w:hint="eastAsia" w:ascii="宋体" w:hAnsi="宋体" w:cs="宋体"/>
                <w:b/>
                <w:bCs/>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（一）用户登记端</w:t>
            </w:r>
            <w:r>
              <w:rPr>
                <w:rFonts w:hint="eastAsia" w:ascii="宋体" w:hAnsi="宋体" w:cs="宋体"/>
                <w:b/>
                <w:bCs/>
                <w:color w:val="000000"/>
                <w:sz w:val="24"/>
                <w:szCs w:val="24"/>
              </w:rPr>
            </w:r>
            <w:r/>
          </w:p>
        </w:tc>
      </w:tr>
      <w:tr>
        <w:trPr>
          <w:trHeight w:val="10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登录系统</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移动端登录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对接我的南京政务版认证方式登录系统，用户可通过</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”APP → </w:t>
            </w:r>
            <w:r>
              <w:rPr>
                <w:rStyle w:val="999"/>
                <w:sz w:val="24"/>
                <w:szCs w:val="24"/>
                <w:lang w:bidi="ar"/>
              </w:rPr>
              <w:t xml:space="preserve">进入</w:t>
            </w:r>
            <w:r>
              <w:rPr>
                <w:rStyle w:val="998"/>
                <w:rFonts w:hint="eastAsia" w:ascii="宋体" w:hAnsi="宋体" w:cs="宋体"/>
                <w:sz w:val="24"/>
                <w:szCs w:val="24"/>
                <w:lang w:bidi="ar"/>
              </w:rPr>
              <w:t xml:space="preserve">“</w:t>
            </w:r>
            <w:r>
              <w:rPr>
                <w:rStyle w:val="999"/>
                <w:sz w:val="24"/>
                <w:szCs w:val="24"/>
                <w:lang w:bidi="ar"/>
              </w:rPr>
              <w:t xml:space="preserve">智慧雨花</w:t>
            </w:r>
            <w:r>
              <w:rPr>
                <w:rStyle w:val="998"/>
                <w:rFonts w:hint="eastAsia" w:ascii="宋体" w:hAnsi="宋体" w:cs="宋体"/>
                <w:sz w:val="24"/>
                <w:szCs w:val="24"/>
                <w:lang w:bidi="ar"/>
              </w:rPr>
              <w:t xml:space="preserve">”</w:t>
            </w:r>
            <w:r>
              <w:rPr>
                <w:rStyle w:val="999"/>
                <w:sz w:val="24"/>
                <w:szCs w:val="24"/>
                <w:lang w:bidi="ar"/>
              </w:rPr>
              <w:t xml:space="preserve">模块 </w:t>
            </w:r>
            <w:r>
              <w:rPr>
                <w:rStyle w:val="998"/>
                <w:rFonts w:hint="eastAsia" w:ascii="宋体" w:hAnsi="宋体" w:cs="宋体"/>
                <w:sz w:val="24"/>
                <w:szCs w:val="24"/>
                <w:lang w:bidi="ar"/>
              </w:rPr>
              <w:t xml:space="preserve">→ </w:t>
            </w:r>
            <w:r>
              <w:rPr>
                <w:rStyle w:val="999"/>
                <w:sz w:val="24"/>
                <w:szCs w:val="24"/>
                <w:lang w:bidi="ar"/>
              </w:rPr>
              <w:t xml:space="preserve">点击</w:t>
            </w:r>
            <w:r>
              <w:rPr>
                <w:rStyle w:val="998"/>
                <w:rFonts w:hint="eastAsia" w:ascii="宋体" w:hAnsi="宋体" w:cs="宋体"/>
                <w:sz w:val="24"/>
                <w:szCs w:val="24"/>
                <w:lang w:bidi="ar"/>
              </w:rPr>
              <w:t xml:space="preserve">“</w:t>
            </w:r>
            <w:r>
              <w:rPr>
                <w:rStyle w:val="999"/>
                <w:sz w:val="24"/>
                <w:szCs w:val="24"/>
                <w:lang w:bidi="ar"/>
              </w:rPr>
              <w:t xml:space="preserve">雨花阳光体检</w:t>
            </w:r>
            <w:r>
              <w:rPr>
                <w:rStyle w:val="998"/>
                <w:rFonts w:hint="eastAsia" w:ascii="宋体" w:hAnsi="宋体" w:cs="宋体"/>
                <w:sz w:val="24"/>
                <w:szCs w:val="24"/>
                <w:lang w:bidi="ar"/>
              </w:rPr>
              <w:t xml:space="preserve">”</w:t>
            </w:r>
            <w:r>
              <w:rPr>
                <w:rStyle w:val="999"/>
                <w:sz w:val="24"/>
                <w:szCs w:val="24"/>
                <w:lang w:bidi="ar"/>
              </w:rPr>
              <w:t xml:space="preserve">入口，进入系统；</w:t>
            </w:r>
            <w:r>
              <w:rPr>
                <w:rFonts w:hint="eastAsia" w:ascii="宋体" w:hAnsi="宋体" w:cs="宋体"/>
                <w:color w:val="000000"/>
                <w:sz w:val="24"/>
                <w:szCs w:val="24"/>
              </w:rPr>
            </w:r>
            <w:r/>
          </w:p>
        </w:tc>
      </w:tr>
      <w:tr>
        <w:trPr>
          <w:trHeight w:val="54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Banner</w:t>
            </w:r>
            <w:r>
              <w:rPr>
                <w:rStyle w:val="999"/>
                <w:sz w:val="24"/>
                <w:szCs w:val="24"/>
                <w:lang w:bidi="ar"/>
              </w:rPr>
              <w:t xml:space="preserve">图展示</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系统首页顶部展示可轮播的</w:t>
            </w:r>
            <w:r>
              <w:rPr>
                <w:rStyle w:val="998"/>
                <w:rFonts w:hint="eastAsia" w:ascii="宋体" w:hAnsi="宋体" w:cs="宋体"/>
                <w:sz w:val="24"/>
                <w:szCs w:val="24"/>
                <w:lang w:bidi="ar"/>
              </w:rPr>
              <w:t xml:space="preserve">Banner</w:t>
            </w:r>
            <w:r>
              <w:rPr>
                <w:rStyle w:val="999"/>
                <w:sz w:val="24"/>
                <w:szCs w:val="24"/>
                <w:lang w:bidi="ar"/>
              </w:rPr>
              <w:t xml:space="preserve">图，支持后台配置图片；</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公告通知</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首页中部或显著位置展示最新的公告通知，内容由管理端统一发布，如体检时间安排、医院调整、注意事项等；</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信息补充</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自动跳转补全信息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用户首次登录或信息不全时，系统自动识别并跳转至个人信息补全页面，需填写必填项（如身份证、联系方式、单位等），提交后方可进行后续操作；</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医院列表</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列表展示</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首页以列表形式展示所有可选的体检医院，显示医院名称、地址等基本信息；</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选择医院</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用户需从医院列表中选择两家意向体检医院，选择后系统提示确认，提交前可随时修改；</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确认登记信息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提交前显示用户已选的两家医院信息，支持直接修改更换，确认无误后点击</w:t>
            </w:r>
            <w:r>
              <w:rPr>
                <w:rStyle w:val="998"/>
                <w:rFonts w:hint="eastAsia" w:ascii="宋体" w:hAnsi="宋体" w:cs="宋体"/>
                <w:sz w:val="24"/>
                <w:szCs w:val="24"/>
                <w:lang w:bidi="ar"/>
              </w:rPr>
              <w:t xml:space="preserve">“</w:t>
            </w:r>
            <w:r>
              <w:rPr>
                <w:rStyle w:val="999"/>
                <w:sz w:val="24"/>
                <w:szCs w:val="24"/>
                <w:lang w:bidi="ar"/>
              </w:rPr>
              <w:t xml:space="preserve">提交</w:t>
            </w:r>
            <w:r>
              <w:rPr>
                <w:rStyle w:val="998"/>
                <w:rFonts w:hint="eastAsia" w:ascii="宋体" w:hAnsi="宋体" w:cs="宋体"/>
                <w:sz w:val="24"/>
                <w:szCs w:val="24"/>
                <w:lang w:bidi="ar"/>
              </w:rPr>
              <w:t xml:space="preserve">”</w:t>
            </w:r>
            <w:r>
              <w:rPr>
                <w:rStyle w:val="999"/>
                <w:sz w:val="24"/>
                <w:szCs w:val="24"/>
                <w:lang w:bidi="ar"/>
              </w:rPr>
              <w:t xml:space="preserve">完成登记；</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我的登记</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查看登记信息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用户可在</w:t>
            </w:r>
            <w:r>
              <w:rPr>
                <w:rStyle w:val="998"/>
                <w:rFonts w:hint="eastAsia" w:ascii="宋体" w:hAnsi="宋体" w:cs="宋体"/>
                <w:sz w:val="24"/>
                <w:szCs w:val="24"/>
                <w:lang w:bidi="ar"/>
              </w:rPr>
              <w:t xml:space="preserve">“</w:t>
            </w:r>
            <w:r>
              <w:rPr>
                <w:rStyle w:val="999"/>
                <w:sz w:val="24"/>
                <w:szCs w:val="24"/>
                <w:lang w:bidi="ar"/>
              </w:rPr>
              <w:t xml:space="preserve">我的登记</w:t>
            </w:r>
            <w:r>
              <w:rPr>
                <w:rStyle w:val="998"/>
                <w:rFonts w:hint="eastAsia" w:ascii="宋体" w:hAnsi="宋体" w:cs="宋体"/>
                <w:sz w:val="24"/>
                <w:szCs w:val="24"/>
                <w:lang w:bidi="ar"/>
              </w:rPr>
              <w:t xml:space="preserve">”</w:t>
            </w:r>
            <w:r>
              <w:rPr>
                <w:rStyle w:val="999"/>
                <w:sz w:val="24"/>
                <w:szCs w:val="24"/>
                <w:lang w:bidi="ar"/>
              </w:rPr>
              <w:t xml:space="preserve">页面查看当前登记状态、已选择的医院、个人信息等详细信息；</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编辑登记信息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在规定的登记截止时间前，用户可对已提交的登记信息进行修改，包括更换意向医院、调整个人信息等；</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取消登记信息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在登记截止时间前，用户可取消本次体检登记，取消后释放占用的医院名额，系统记录取消操作日志，用户可重新发起登记；</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个人信息</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查看个人信息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用户可查看本人已提交的个人基本信息，包括姓名、性别、身份证号、手机号、单位等，信息来源于政务系统或手动补充；</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编辑个人信息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用户可对部分可修改的个人信息如手机号、身份证号进行编辑并保存，系统实时更；</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（二）卫健委管理端</w:t>
            </w:r>
            <w:r>
              <w:rPr>
                <w:rFonts w:hint="eastAsia" w:ascii="宋体" w:hAnsi="宋体" w:cs="宋体"/>
                <w:b/>
                <w:bCs/>
                <w:color w:val="000000"/>
                <w:sz w:val="24"/>
                <w:szCs w:val="24"/>
              </w:rPr>
            </w:r>
            <w:r/>
          </w:p>
        </w:tc>
      </w:tr>
      <w:tr>
        <w:trPr>
          <w:trHeight w:val="10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登录系统</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登录入口</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对接我的南京政务版认证方式登录系统，用户可通过</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”APP → </w:t>
            </w:r>
            <w:r>
              <w:rPr>
                <w:rStyle w:val="999"/>
                <w:sz w:val="24"/>
                <w:szCs w:val="24"/>
                <w:lang w:bidi="ar"/>
              </w:rPr>
              <w:t xml:space="preserve">进入</w:t>
            </w:r>
            <w:r>
              <w:rPr>
                <w:rStyle w:val="998"/>
                <w:rFonts w:hint="eastAsia" w:ascii="宋体" w:hAnsi="宋体" w:cs="宋体"/>
                <w:sz w:val="24"/>
                <w:szCs w:val="24"/>
                <w:lang w:bidi="ar"/>
              </w:rPr>
              <w:t xml:space="preserve">“</w:t>
            </w:r>
            <w:r>
              <w:rPr>
                <w:rStyle w:val="999"/>
                <w:sz w:val="24"/>
                <w:szCs w:val="24"/>
                <w:lang w:bidi="ar"/>
              </w:rPr>
              <w:t xml:space="preserve">智慧雨花</w:t>
            </w:r>
            <w:r>
              <w:rPr>
                <w:rStyle w:val="998"/>
                <w:rFonts w:hint="eastAsia" w:ascii="宋体" w:hAnsi="宋体" w:cs="宋体"/>
                <w:sz w:val="24"/>
                <w:szCs w:val="24"/>
                <w:lang w:bidi="ar"/>
              </w:rPr>
              <w:t xml:space="preserve">”</w:t>
            </w:r>
            <w:r>
              <w:rPr>
                <w:rStyle w:val="999"/>
                <w:sz w:val="24"/>
                <w:szCs w:val="24"/>
                <w:lang w:bidi="ar"/>
              </w:rPr>
              <w:t xml:space="preserve">模块 </w:t>
            </w:r>
            <w:r>
              <w:rPr>
                <w:rStyle w:val="998"/>
                <w:rFonts w:hint="eastAsia" w:ascii="宋体" w:hAnsi="宋体" w:cs="宋体"/>
                <w:sz w:val="24"/>
                <w:szCs w:val="24"/>
                <w:lang w:bidi="ar"/>
              </w:rPr>
              <w:t xml:space="preserve">→ </w:t>
            </w:r>
            <w:r>
              <w:rPr>
                <w:rStyle w:val="999"/>
                <w:sz w:val="24"/>
                <w:szCs w:val="24"/>
                <w:lang w:bidi="ar"/>
              </w:rPr>
              <w:t xml:space="preserve">点击</w:t>
            </w:r>
            <w:r>
              <w:rPr>
                <w:rStyle w:val="998"/>
                <w:rFonts w:hint="eastAsia" w:ascii="宋体" w:hAnsi="宋体" w:cs="宋体"/>
                <w:sz w:val="24"/>
                <w:szCs w:val="24"/>
                <w:lang w:bidi="ar"/>
              </w:rPr>
              <w:t xml:space="preserve">“</w:t>
            </w:r>
            <w:r>
              <w:rPr>
                <w:rStyle w:val="999"/>
                <w:sz w:val="24"/>
                <w:szCs w:val="24"/>
                <w:lang w:bidi="ar"/>
              </w:rPr>
              <w:t xml:space="preserve">雨花阳光体检</w:t>
            </w:r>
            <w:r>
              <w:rPr>
                <w:rStyle w:val="998"/>
                <w:rFonts w:hint="eastAsia" w:ascii="宋体" w:hAnsi="宋体" w:cs="宋体"/>
                <w:sz w:val="24"/>
                <w:szCs w:val="24"/>
                <w:lang w:bidi="ar"/>
              </w:rPr>
              <w:t xml:space="preserve">”</w:t>
            </w:r>
            <w:r>
              <w:rPr>
                <w:rStyle w:val="999"/>
                <w:sz w:val="24"/>
                <w:szCs w:val="24"/>
                <w:lang w:bidi="ar"/>
              </w:rPr>
              <w:t xml:space="preserve">入口，进入系统；</w:t>
            </w:r>
            <w:r>
              <w:rPr>
                <w:rFonts w:hint="eastAsia" w:ascii="宋体" w:hAnsi="宋体" w:cs="宋体"/>
                <w:color w:val="000000"/>
                <w:sz w:val="24"/>
                <w:szCs w:val="24"/>
              </w:rPr>
            </w:r>
            <w:r/>
          </w:p>
        </w:tc>
      </w:tr>
      <w:tr>
        <w:trPr>
          <w:trHeight w:val="130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单位列表管理</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查看单位列表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以树形或列表形式展示所有主管单位及其下属单位，显示单位名称、提交状态（已提交</w:t>
            </w:r>
            <w:r>
              <w:rPr>
                <w:rStyle w:val="998"/>
                <w:rFonts w:hint="eastAsia" w:ascii="宋体" w:hAnsi="宋体" w:cs="宋体"/>
                <w:sz w:val="24"/>
                <w:szCs w:val="24"/>
                <w:lang w:bidi="ar"/>
              </w:rPr>
              <w:t xml:space="preserve">/</w:t>
            </w:r>
            <w:r>
              <w:rPr>
                <w:rStyle w:val="999"/>
                <w:sz w:val="24"/>
                <w:szCs w:val="24"/>
                <w:lang w:bidi="ar"/>
              </w:rPr>
              <w:t xml:space="preserve">未提交）、体检人数、联系方式等，支持按单位名称、状态筛选；</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查看单位详情</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点击单位名称可进入单位详情页，查看该单位的基本信息、负责人信息、提交的体检人员名单、附件材料等，支持查看和导出该单位人员列表；</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对单位列表进行分页展示，支持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登记列表管理</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查看已审核名单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显示所有已通过复核或审核的体检人员名单，支持按单位、医院、审核状态筛选，列表显示姓名、身份证、单位、医院等字段；</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数据统计</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系统首页或统计页面展示关键数据看板，包括：医院总数、登记总人数、男性人数、女性人数、各单位提交情况等，支持图表可视化展示，数据实时更新；</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导出名单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支持将当前筛选条件下的体检人员名单导出为</w:t>
            </w:r>
            <w:r>
              <w:rPr>
                <w:rStyle w:val="998"/>
                <w:rFonts w:hint="eastAsia" w:ascii="宋体" w:hAnsi="宋体" w:cs="宋体"/>
                <w:sz w:val="24"/>
                <w:szCs w:val="24"/>
                <w:lang w:bidi="ar"/>
              </w:rPr>
              <w:t xml:space="preserve">Excel</w:t>
            </w:r>
            <w:r>
              <w:rPr>
                <w:rStyle w:val="999"/>
                <w:sz w:val="24"/>
                <w:szCs w:val="24"/>
                <w:lang w:bidi="ar"/>
              </w:rPr>
              <w:t xml:space="preserve">文件，包含姓名、性别、身份证、单位、医院等字段，便于线下汇总或存档；</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登记列表分页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对登记列表进行分页展示，支持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医院列表管理</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查看医院列表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显示系统中所有已录入的体检医院信息，包括医院名称、地址、联系人、联系电话等，支持按名称搜索；</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新增医院</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管理员可手动添加新的体检医院，填写医院基本信息（名称、地址、联系人、电话、简介等），提交后系统自动生效，并同步至用户端医院列表；</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医院列表分页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对医院列表进行分页展示，支持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登记配置</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温馨提示</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管理员可手动添加系统公告内容，告知用户注意事项，修改后系统实时更新</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标签列表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管理员可自定义标签内容，可新增、删除，该标签可在医院列表进行实时展示，告知用户医院的关键信息</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截止时间</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在系统配置系统登记的截止时间，时间可自定义，在到了截止时间后用户将不可在系统内报名</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（三）主管部门管理端</w:t>
            </w:r>
            <w:r>
              <w:rPr>
                <w:rFonts w:hint="eastAsia" w:ascii="宋体" w:hAnsi="宋体" w:cs="宋体"/>
                <w:b/>
                <w:bCs/>
                <w:color w:val="000000"/>
                <w:sz w:val="24"/>
                <w:szCs w:val="24"/>
              </w:rPr>
            </w:r>
            <w:r/>
          </w:p>
        </w:tc>
      </w:tr>
      <w:tr>
        <w:trPr>
          <w:trHeight w:val="10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登录系统</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登录入口</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对接我的南京政务版认证方式登录系统，用户可通过</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”APP → </w:t>
            </w:r>
            <w:r>
              <w:rPr>
                <w:rStyle w:val="999"/>
                <w:sz w:val="24"/>
                <w:szCs w:val="24"/>
                <w:lang w:bidi="ar"/>
              </w:rPr>
              <w:t xml:space="preserve">进入</w:t>
            </w:r>
            <w:r>
              <w:rPr>
                <w:rStyle w:val="998"/>
                <w:rFonts w:hint="eastAsia" w:ascii="宋体" w:hAnsi="宋体" w:cs="宋体"/>
                <w:sz w:val="24"/>
                <w:szCs w:val="24"/>
                <w:lang w:bidi="ar"/>
              </w:rPr>
              <w:t xml:space="preserve">“</w:t>
            </w:r>
            <w:r>
              <w:rPr>
                <w:rStyle w:val="999"/>
                <w:sz w:val="24"/>
                <w:szCs w:val="24"/>
                <w:lang w:bidi="ar"/>
              </w:rPr>
              <w:t xml:space="preserve">智慧雨花</w:t>
            </w:r>
            <w:r>
              <w:rPr>
                <w:rStyle w:val="998"/>
                <w:rFonts w:hint="eastAsia" w:ascii="宋体" w:hAnsi="宋体" w:cs="宋体"/>
                <w:sz w:val="24"/>
                <w:szCs w:val="24"/>
                <w:lang w:bidi="ar"/>
              </w:rPr>
              <w:t xml:space="preserve">”</w:t>
            </w:r>
            <w:r>
              <w:rPr>
                <w:rStyle w:val="999"/>
                <w:sz w:val="24"/>
                <w:szCs w:val="24"/>
                <w:lang w:bidi="ar"/>
              </w:rPr>
              <w:t xml:space="preserve">模块 </w:t>
            </w:r>
            <w:r>
              <w:rPr>
                <w:rStyle w:val="998"/>
                <w:rFonts w:hint="eastAsia" w:ascii="宋体" w:hAnsi="宋体" w:cs="宋体"/>
                <w:sz w:val="24"/>
                <w:szCs w:val="24"/>
                <w:lang w:bidi="ar"/>
              </w:rPr>
              <w:t xml:space="preserve">→ </w:t>
            </w:r>
            <w:r>
              <w:rPr>
                <w:rStyle w:val="999"/>
                <w:sz w:val="24"/>
                <w:szCs w:val="24"/>
                <w:lang w:bidi="ar"/>
              </w:rPr>
              <w:t xml:space="preserve">点击</w:t>
            </w:r>
            <w:r>
              <w:rPr>
                <w:rStyle w:val="998"/>
                <w:rFonts w:hint="eastAsia" w:ascii="宋体" w:hAnsi="宋体" w:cs="宋体"/>
                <w:sz w:val="24"/>
                <w:szCs w:val="24"/>
                <w:lang w:bidi="ar"/>
              </w:rPr>
              <w:t xml:space="preserve">“</w:t>
            </w:r>
            <w:r>
              <w:rPr>
                <w:rStyle w:val="999"/>
                <w:sz w:val="24"/>
                <w:szCs w:val="24"/>
                <w:lang w:bidi="ar"/>
              </w:rPr>
              <w:t xml:space="preserve">雨花阳光体检</w:t>
            </w:r>
            <w:r>
              <w:rPr>
                <w:rStyle w:val="998"/>
                <w:rFonts w:hint="eastAsia" w:ascii="宋体" w:hAnsi="宋体" w:cs="宋体"/>
                <w:sz w:val="24"/>
                <w:szCs w:val="24"/>
                <w:lang w:bidi="ar"/>
              </w:rPr>
              <w:t xml:space="preserve">”</w:t>
            </w:r>
            <w:r>
              <w:rPr>
                <w:rStyle w:val="999"/>
                <w:sz w:val="24"/>
                <w:szCs w:val="24"/>
                <w:lang w:bidi="ar"/>
              </w:rPr>
              <w:t xml:space="preserve">入口，进入系统；</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人员审核</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接收短信通知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当有用户提交体检登记或修改信息时，系统自动向指定审核人员发送短信提醒，便于及时处理；</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查看审核列表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显示所有待审核的体检用户名单，支持按单位筛选，列表显示姓名、身份证、单位、登记医院等，点击可查看详细信息；</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人员审核列表分页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对人员审核列表进行分页展示，支持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106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审核操作</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审核人员可对每一条待审核记录进行</w:t>
            </w:r>
            <w:r>
              <w:rPr>
                <w:rStyle w:val="998"/>
                <w:rFonts w:hint="eastAsia" w:ascii="宋体" w:hAnsi="宋体" w:cs="宋体"/>
                <w:sz w:val="24"/>
                <w:szCs w:val="24"/>
                <w:lang w:bidi="ar"/>
              </w:rPr>
              <w:t xml:space="preserve">“</w:t>
            </w:r>
            <w:r>
              <w:rPr>
                <w:rStyle w:val="999"/>
                <w:sz w:val="24"/>
                <w:szCs w:val="24"/>
                <w:lang w:bidi="ar"/>
              </w:rPr>
              <w:t xml:space="preserve">通过</w:t>
            </w:r>
            <w:r>
              <w:rPr>
                <w:rStyle w:val="998"/>
                <w:rFonts w:hint="eastAsia" w:ascii="宋体" w:hAnsi="宋体" w:cs="宋体"/>
                <w:sz w:val="24"/>
                <w:szCs w:val="24"/>
                <w:lang w:bidi="ar"/>
              </w:rPr>
              <w:t xml:space="preserve">”</w:t>
            </w:r>
            <w:r>
              <w:rPr>
                <w:rStyle w:val="999"/>
                <w:sz w:val="24"/>
                <w:szCs w:val="24"/>
                <w:lang w:bidi="ar"/>
              </w:rPr>
              <w:t xml:space="preserve">或</w:t>
            </w:r>
            <w:r>
              <w:rPr>
                <w:rStyle w:val="998"/>
                <w:rFonts w:hint="eastAsia" w:ascii="宋体" w:hAnsi="宋体" w:cs="宋体"/>
                <w:sz w:val="24"/>
                <w:szCs w:val="24"/>
                <w:lang w:bidi="ar"/>
              </w:rPr>
              <w:t xml:space="preserve">“</w:t>
            </w:r>
            <w:r>
              <w:rPr>
                <w:rStyle w:val="999"/>
                <w:sz w:val="24"/>
                <w:szCs w:val="24"/>
                <w:lang w:bidi="ar"/>
              </w:rPr>
              <w:t xml:space="preserve">驳回</w:t>
            </w:r>
            <w:r>
              <w:rPr>
                <w:rStyle w:val="998"/>
                <w:rFonts w:hint="eastAsia" w:ascii="宋体" w:hAnsi="宋体" w:cs="宋体"/>
                <w:sz w:val="24"/>
                <w:szCs w:val="24"/>
                <w:lang w:bidi="ar"/>
              </w:rPr>
              <w:t xml:space="preserve">”</w:t>
            </w:r>
            <w:r>
              <w:rPr>
                <w:rStyle w:val="999"/>
                <w:sz w:val="24"/>
                <w:szCs w:val="24"/>
                <w:lang w:bidi="ar"/>
              </w:rPr>
              <w:t xml:space="preserve">操作，驳回需填写具体理由；审核通过后人员状态更新为</w:t>
            </w:r>
            <w:r>
              <w:rPr>
                <w:rStyle w:val="998"/>
                <w:rFonts w:hint="eastAsia" w:ascii="宋体" w:hAnsi="宋体" w:cs="宋体"/>
                <w:sz w:val="24"/>
                <w:szCs w:val="24"/>
                <w:lang w:bidi="ar"/>
              </w:rPr>
              <w:t xml:space="preserve">“</w:t>
            </w:r>
            <w:r>
              <w:rPr>
                <w:rStyle w:val="999"/>
                <w:sz w:val="24"/>
                <w:szCs w:val="24"/>
                <w:lang w:bidi="ar"/>
              </w:rPr>
              <w:t xml:space="preserve">已审核</w:t>
            </w:r>
            <w:r>
              <w:rPr>
                <w:rStyle w:val="998"/>
                <w:rFonts w:hint="eastAsia" w:ascii="宋体" w:hAnsi="宋体" w:cs="宋体"/>
                <w:sz w:val="24"/>
                <w:szCs w:val="24"/>
                <w:lang w:bidi="ar"/>
              </w:rPr>
              <w:t xml:space="preserve">”</w:t>
            </w:r>
            <w:r>
              <w:rPr>
                <w:rStyle w:val="999"/>
                <w:sz w:val="24"/>
                <w:szCs w:val="24"/>
                <w:lang w:bidi="ar"/>
              </w:rPr>
              <w:t xml:space="preserve">，并计入统计；</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新增人员</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手动添加人员</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管理员可手动输入人员信息（姓名、手机号、身份证号、单位、意向医院等），提交后该人员进入待审核列表，需由本部门审核人员审核通过后方可生效；</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模版导入人员</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在登记人员过多时，管理员可下载导入模板，按照姓名、手机号、身份证号、单位、意向医院等关键信息进行补充，一键导入至系统，将人员批量添加至系统，方便管理员审核；</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名单提交</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下载名单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支持将本单位或下属单位已审核通过的体检人员名单导出为</w:t>
            </w:r>
            <w:r>
              <w:rPr>
                <w:rStyle w:val="998"/>
                <w:rFonts w:hint="eastAsia" w:ascii="宋体" w:hAnsi="宋体" w:cs="宋体"/>
                <w:sz w:val="24"/>
                <w:szCs w:val="24"/>
                <w:lang w:bidi="ar"/>
              </w:rPr>
              <w:t xml:space="preserve">Excel</w:t>
            </w:r>
            <w:r>
              <w:rPr>
                <w:rStyle w:val="999"/>
                <w:sz w:val="24"/>
                <w:szCs w:val="24"/>
                <w:lang w:bidi="ar"/>
              </w:rPr>
              <w:t xml:space="preserve">格式，便于线下核对或备案；</w:t>
            </w:r>
            <w:r>
              <w:rPr>
                <w:rFonts w:hint="eastAsia" w:ascii="宋体" w:hAnsi="宋体" w:cs="宋体"/>
                <w:color w:val="000000"/>
                <w:sz w:val="24"/>
                <w:szCs w:val="24"/>
              </w:rPr>
            </w:r>
            <w:r/>
          </w:p>
        </w:tc>
      </w:tr>
      <w:tr>
        <w:trPr>
          <w:trHeight w:val="130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上传附件</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支持上传附件材料，如《在编人员表》《体检报名人员表》等，格式支持</w:t>
            </w:r>
            <w:r>
              <w:rPr>
                <w:rStyle w:val="998"/>
                <w:rFonts w:hint="eastAsia" w:ascii="宋体" w:hAnsi="宋体" w:cs="宋体"/>
                <w:sz w:val="24"/>
                <w:szCs w:val="24"/>
                <w:lang w:bidi="ar"/>
              </w:rPr>
              <w:t xml:space="preserve">Excel</w:t>
            </w:r>
            <w:r>
              <w:rPr>
                <w:rStyle w:val="999"/>
                <w:sz w:val="24"/>
                <w:szCs w:val="24"/>
                <w:lang w:bidi="ar"/>
              </w:rPr>
              <w:t xml:space="preserve">、</w:t>
            </w:r>
            <w:r>
              <w:rPr>
                <w:rStyle w:val="998"/>
                <w:rFonts w:hint="eastAsia" w:ascii="宋体" w:hAnsi="宋体" w:cs="宋体"/>
                <w:sz w:val="24"/>
                <w:szCs w:val="24"/>
                <w:lang w:bidi="ar"/>
              </w:rPr>
              <w:t xml:space="preserve">Word</w:t>
            </w:r>
            <w:r>
              <w:rPr>
                <w:rStyle w:val="999"/>
                <w:sz w:val="24"/>
                <w:szCs w:val="24"/>
                <w:lang w:bidi="ar"/>
              </w:rPr>
              <w:t xml:space="preserve">、</w:t>
            </w:r>
            <w:r>
              <w:rPr>
                <w:rStyle w:val="998"/>
                <w:rFonts w:hint="eastAsia" w:ascii="宋体" w:hAnsi="宋体" w:cs="宋体"/>
                <w:sz w:val="24"/>
                <w:szCs w:val="24"/>
                <w:lang w:bidi="ar"/>
              </w:rPr>
              <w:t xml:space="preserve">PDF</w:t>
            </w:r>
            <w:r>
              <w:rPr>
                <w:rStyle w:val="999"/>
                <w:sz w:val="24"/>
                <w:szCs w:val="24"/>
                <w:lang w:bidi="ar"/>
              </w:rPr>
              <w:t xml:space="preserve">等，系统记录上传时间、人员信息，便于后续审核查阅；</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提交审核</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将本单位审核通过的名单及相关附件提交至上级主管部门进行最终审核，提交后状态变为</w:t>
            </w:r>
            <w:r>
              <w:rPr>
                <w:rStyle w:val="998"/>
                <w:rFonts w:hint="eastAsia" w:ascii="宋体" w:hAnsi="宋体" w:cs="宋体"/>
                <w:sz w:val="24"/>
                <w:szCs w:val="24"/>
                <w:lang w:bidi="ar"/>
              </w:rPr>
              <w:t xml:space="preserve">“</w:t>
            </w:r>
            <w:r>
              <w:rPr>
                <w:rStyle w:val="999"/>
                <w:sz w:val="24"/>
                <w:szCs w:val="24"/>
                <w:lang w:bidi="ar"/>
              </w:rPr>
              <w:t xml:space="preserve">待审核</w:t>
            </w:r>
            <w:r>
              <w:rPr>
                <w:rStyle w:val="998"/>
                <w:rFonts w:hint="eastAsia" w:ascii="宋体" w:hAnsi="宋体" w:cs="宋体"/>
                <w:sz w:val="24"/>
                <w:szCs w:val="24"/>
                <w:lang w:bidi="ar"/>
              </w:rPr>
              <w:t xml:space="preserve">”</w:t>
            </w:r>
            <w:r>
              <w:rPr>
                <w:rStyle w:val="999"/>
                <w:sz w:val="24"/>
                <w:szCs w:val="24"/>
                <w:lang w:bidi="ar"/>
              </w:rPr>
              <w:t xml:space="preserve">，不可再修改名单；</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查看附件信息</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可查看已上传的所有附件列表及其内容，支持在线下载、删除（未提交前）等操作；</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下属单位审核</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接收单位提交通知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当下属单位提交名单后，上级主管部门管理员会收到短信通知，提醒有待审核的单位名单；</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查看单位审核列表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显示所有待审核的下属单位提交的名单，包括单位名称、体检人数、附件情况等，支持点击查看详情；</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单位审核列表分页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对单位审核列表进行分页展示，支持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审核单位提交</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上级管理员可对下属单位提交的名单进行</w:t>
            </w:r>
            <w:r>
              <w:rPr>
                <w:rStyle w:val="998"/>
                <w:rFonts w:hint="eastAsia" w:ascii="宋体" w:hAnsi="宋体" w:cs="宋体"/>
                <w:sz w:val="24"/>
                <w:szCs w:val="24"/>
                <w:lang w:bidi="ar"/>
              </w:rPr>
              <w:t xml:space="preserve">“</w:t>
            </w:r>
            <w:r>
              <w:rPr>
                <w:rStyle w:val="999"/>
                <w:sz w:val="24"/>
                <w:szCs w:val="24"/>
                <w:lang w:bidi="ar"/>
              </w:rPr>
              <w:t xml:space="preserve">通过</w:t>
            </w:r>
            <w:r>
              <w:rPr>
                <w:rStyle w:val="998"/>
                <w:rFonts w:hint="eastAsia" w:ascii="宋体" w:hAnsi="宋体" w:cs="宋体"/>
                <w:sz w:val="24"/>
                <w:szCs w:val="24"/>
                <w:lang w:bidi="ar"/>
              </w:rPr>
              <w:t xml:space="preserve">”</w:t>
            </w:r>
            <w:r>
              <w:rPr>
                <w:rStyle w:val="999"/>
                <w:sz w:val="24"/>
                <w:szCs w:val="24"/>
                <w:lang w:bidi="ar"/>
              </w:rPr>
              <w:t xml:space="preserve">或</w:t>
            </w:r>
            <w:r>
              <w:rPr>
                <w:rStyle w:val="998"/>
                <w:rFonts w:hint="eastAsia" w:ascii="宋体" w:hAnsi="宋体" w:cs="宋体"/>
                <w:sz w:val="24"/>
                <w:szCs w:val="24"/>
                <w:lang w:bidi="ar"/>
              </w:rPr>
              <w:t xml:space="preserve">“</w:t>
            </w:r>
            <w:r>
              <w:rPr>
                <w:rStyle w:val="999"/>
                <w:sz w:val="24"/>
                <w:szCs w:val="24"/>
                <w:lang w:bidi="ar"/>
              </w:rPr>
              <w:t xml:space="preserve">驳回</w:t>
            </w:r>
            <w:r>
              <w:rPr>
                <w:rStyle w:val="998"/>
                <w:rFonts w:hint="eastAsia" w:ascii="宋体" w:hAnsi="宋体" w:cs="宋体"/>
                <w:sz w:val="24"/>
                <w:szCs w:val="24"/>
                <w:lang w:bidi="ar"/>
              </w:rPr>
              <w:t xml:space="preserve">”</w:t>
            </w:r>
            <w:r>
              <w:rPr>
                <w:rStyle w:val="999"/>
                <w:sz w:val="24"/>
                <w:szCs w:val="24"/>
                <w:lang w:bidi="ar"/>
              </w:rPr>
              <w:t xml:space="preserve">操作，驳回需填写理由并通知下属单位；审核通过后该单位名单生效；</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（四）下属单位管理端</w:t>
            </w:r>
            <w:r>
              <w:rPr>
                <w:rFonts w:hint="eastAsia" w:ascii="宋体" w:hAnsi="宋体" w:cs="宋体"/>
                <w:b/>
                <w:bCs/>
                <w:color w:val="000000"/>
                <w:sz w:val="24"/>
                <w:szCs w:val="24"/>
              </w:rPr>
            </w:r>
            <w:r/>
          </w:p>
        </w:tc>
      </w:tr>
      <w:tr>
        <w:trPr>
          <w:trHeight w:val="10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登录系统</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登录入口</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对接我的南京政务版认证方式登录系统，用户可通过</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”APP → </w:t>
            </w:r>
            <w:r>
              <w:rPr>
                <w:rStyle w:val="999"/>
                <w:sz w:val="24"/>
                <w:szCs w:val="24"/>
                <w:lang w:bidi="ar"/>
              </w:rPr>
              <w:t xml:space="preserve">进入</w:t>
            </w:r>
            <w:r>
              <w:rPr>
                <w:rStyle w:val="998"/>
                <w:rFonts w:hint="eastAsia" w:ascii="宋体" w:hAnsi="宋体" w:cs="宋体"/>
                <w:sz w:val="24"/>
                <w:szCs w:val="24"/>
                <w:lang w:bidi="ar"/>
              </w:rPr>
              <w:t xml:space="preserve">“</w:t>
            </w:r>
            <w:r>
              <w:rPr>
                <w:rStyle w:val="999"/>
                <w:sz w:val="24"/>
                <w:szCs w:val="24"/>
                <w:lang w:bidi="ar"/>
              </w:rPr>
              <w:t xml:space="preserve">智慧雨花</w:t>
            </w:r>
            <w:r>
              <w:rPr>
                <w:rStyle w:val="998"/>
                <w:rFonts w:hint="eastAsia" w:ascii="宋体" w:hAnsi="宋体" w:cs="宋体"/>
                <w:sz w:val="24"/>
                <w:szCs w:val="24"/>
                <w:lang w:bidi="ar"/>
              </w:rPr>
              <w:t xml:space="preserve">”</w:t>
            </w:r>
            <w:r>
              <w:rPr>
                <w:rStyle w:val="999"/>
                <w:sz w:val="24"/>
                <w:szCs w:val="24"/>
                <w:lang w:bidi="ar"/>
              </w:rPr>
              <w:t xml:space="preserve">模块 </w:t>
            </w:r>
            <w:r>
              <w:rPr>
                <w:rStyle w:val="998"/>
                <w:rFonts w:hint="eastAsia" w:ascii="宋体" w:hAnsi="宋体" w:cs="宋体"/>
                <w:sz w:val="24"/>
                <w:szCs w:val="24"/>
                <w:lang w:bidi="ar"/>
              </w:rPr>
              <w:t xml:space="preserve">→ </w:t>
            </w:r>
            <w:r>
              <w:rPr>
                <w:rStyle w:val="999"/>
                <w:sz w:val="24"/>
                <w:szCs w:val="24"/>
                <w:lang w:bidi="ar"/>
              </w:rPr>
              <w:t xml:space="preserve">点击</w:t>
            </w:r>
            <w:r>
              <w:rPr>
                <w:rStyle w:val="998"/>
                <w:rFonts w:hint="eastAsia" w:ascii="宋体" w:hAnsi="宋体" w:cs="宋体"/>
                <w:sz w:val="24"/>
                <w:szCs w:val="24"/>
                <w:lang w:bidi="ar"/>
              </w:rPr>
              <w:t xml:space="preserve">“</w:t>
            </w:r>
            <w:r>
              <w:rPr>
                <w:rStyle w:val="999"/>
                <w:sz w:val="24"/>
                <w:szCs w:val="24"/>
                <w:lang w:bidi="ar"/>
              </w:rPr>
              <w:t xml:space="preserve">雨花阳光体检</w:t>
            </w:r>
            <w:r>
              <w:rPr>
                <w:rStyle w:val="998"/>
                <w:rFonts w:hint="eastAsia" w:ascii="宋体" w:hAnsi="宋体" w:cs="宋体"/>
                <w:sz w:val="24"/>
                <w:szCs w:val="24"/>
                <w:lang w:bidi="ar"/>
              </w:rPr>
              <w:t xml:space="preserve">”</w:t>
            </w:r>
            <w:r>
              <w:rPr>
                <w:rStyle w:val="999"/>
                <w:sz w:val="24"/>
                <w:szCs w:val="24"/>
                <w:lang w:bidi="ar"/>
              </w:rPr>
              <w:t xml:space="preserve">入口，进入系统；</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人员审核</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接收短信通知</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当有用户提交登记或信息修改时，本单位管理员收到短信提醒；</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查看审核列表</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显示本单位所有待审核的体检用户名单，支持按提交时间、人员类型筛选，列表显示基本信息，点击可查看详情；</w:t>
            </w:r>
            <w:r>
              <w:rPr>
                <w:rFonts w:hint="eastAsia" w:ascii="宋体" w:hAnsi="宋体" w:cs="宋体"/>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人员审核列表分页</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对人员审核列表进行分页展示，支持</w:t>
            </w:r>
            <w:r>
              <w:rPr>
                <w:rStyle w:val="998"/>
                <w:rFonts w:hint="eastAsia" w:ascii="宋体" w:hAnsi="宋体" w:cs="宋体"/>
                <w:sz w:val="24"/>
                <w:szCs w:val="24"/>
                <w:lang w:bidi="ar"/>
              </w:rPr>
              <w:t xml:space="preserve"> 10/20/30/50/100 </w:t>
            </w:r>
            <w:r>
              <w:rPr>
                <w:rStyle w:val="999"/>
                <w:sz w:val="24"/>
                <w:szCs w:val="24"/>
                <w:lang w:bidi="ar"/>
              </w:rPr>
              <w:t xml:space="preserve">条每页切换，提升浏览体验</w:t>
            </w:r>
            <w:r>
              <w:rPr>
                <w:rFonts w:hint="eastAsia" w:ascii="宋体" w:hAnsi="宋体" w:cs="宋体"/>
                <w:color w:val="000000"/>
                <w:sz w:val="24"/>
                <w:szCs w:val="24"/>
              </w:rPr>
            </w:r>
            <w:r/>
          </w:p>
        </w:tc>
      </w:tr>
      <w:tr>
        <w:trPr>
          <w:trHeight w:val="55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审核操作</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管理员可对每条记录进行</w:t>
            </w:r>
            <w:r>
              <w:rPr>
                <w:rStyle w:val="998"/>
                <w:rFonts w:hint="eastAsia" w:ascii="宋体" w:hAnsi="宋体" w:cs="宋体"/>
                <w:sz w:val="24"/>
                <w:szCs w:val="24"/>
                <w:lang w:bidi="ar"/>
              </w:rPr>
              <w:t xml:space="preserve">“</w:t>
            </w:r>
            <w:r>
              <w:rPr>
                <w:rStyle w:val="999"/>
                <w:sz w:val="24"/>
                <w:szCs w:val="24"/>
                <w:lang w:bidi="ar"/>
              </w:rPr>
              <w:t xml:space="preserve">通过</w:t>
            </w:r>
            <w:r>
              <w:rPr>
                <w:rStyle w:val="998"/>
                <w:rFonts w:hint="eastAsia" w:ascii="宋体" w:hAnsi="宋体" w:cs="宋体"/>
                <w:sz w:val="24"/>
                <w:szCs w:val="24"/>
                <w:lang w:bidi="ar"/>
              </w:rPr>
              <w:t xml:space="preserve">”</w:t>
            </w:r>
            <w:r>
              <w:rPr>
                <w:rStyle w:val="999"/>
                <w:sz w:val="24"/>
                <w:szCs w:val="24"/>
                <w:lang w:bidi="ar"/>
              </w:rPr>
              <w:t xml:space="preserve">或</w:t>
            </w:r>
            <w:r>
              <w:rPr>
                <w:rStyle w:val="998"/>
                <w:rFonts w:hint="eastAsia" w:ascii="宋体" w:hAnsi="宋体" w:cs="宋体"/>
                <w:sz w:val="24"/>
                <w:szCs w:val="24"/>
                <w:lang w:bidi="ar"/>
              </w:rPr>
              <w:t xml:space="preserve">“</w:t>
            </w:r>
            <w:r>
              <w:rPr>
                <w:rStyle w:val="999"/>
                <w:sz w:val="24"/>
                <w:szCs w:val="24"/>
                <w:lang w:bidi="ar"/>
              </w:rPr>
              <w:t xml:space="preserve">驳回</w:t>
            </w:r>
            <w:r>
              <w:rPr>
                <w:rStyle w:val="998"/>
                <w:rFonts w:hint="eastAsia" w:ascii="宋体" w:hAnsi="宋体" w:cs="宋体"/>
                <w:sz w:val="24"/>
                <w:szCs w:val="24"/>
                <w:lang w:bidi="ar"/>
              </w:rPr>
              <w:t xml:space="preserve">”</w:t>
            </w:r>
            <w:r>
              <w:rPr>
                <w:rStyle w:val="999"/>
                <w:sz w:val="24"/>
                <w:szCs w:val="24"/>
                <w:lang w:bidi="ar"/>
              </w:rPr>
              <w:t xml:space="preserve">操作，驳回需填写理由；</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新增人员</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手动添加人员</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管理员可手动录入本单位人员信息（姓名、手机、身份证、意向医院等），提交后进入待审核列表，需由本单位审核通过后方可提交上级；</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模版导入人员</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在登记人员过多时，管理员可下载导入模板，按照姓名、手机号、身份证号、单位、意向医院等关键信息进行补充，一键导入至系统，将人员批量添加至系统，方便管理员审核；</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名单提交</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下载名单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支持将本单位已审核通过的体检人员名单导出为</w:t>
            </w:r>
            <w:r>
              <w:rPr>
                <w:rStyle w:val="998"/>
                <w:rFonts w:hint="eastAsia" w:ascii="宋体" w:hAnsi="宋体" w:cs="宋体"/>
                <w:sz w:val="24"/>
                <w:szCs w:val="24"/>
                <w:lang w:bidi="ar"/>
              </w:rPr>
              <w:t xml:space="preserve">Excel</w:t>
            </w:r>
            <w:r>
              <w:rPr>
                <w:rStyle w:val="999"/>
                <w:sz w:val="24"/>
                <w:szCs w:val="24"/>
                <w:lang w:bidi="ar"/>
              </w:rPr>
              <w:t xml:space="preserve">文件，便于线下核对或存档；</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上传附件</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支持上传《在编人员表（含退休）》《体检报名人员表》等附件，格式支持</w:t>
            </w:r>
            <w:r>
              <w:rPr>
                <w:rStyle w:val="998"/>
                <w:rFonts w:hint="eastAsia" w:ascii="宋体" w:hAnsi="宋体" w:cs="宋体"/>
                <w:sz w:val="24"/>
                <w:szCs w:val="24"/>
                <w:lang w:bidi="ar"/>
              </w:rPr>
              <w:t xml:space="preserve">Excel</w:t>
            </w:r>
            <w:r>
              <w:rPr>
                <w:rStyle w:val="999"/>
                <w:sz w:val="24"/>
                <w:szCs w:val="24"/>
                <w:lang w:bidi="ar"/>
              </w:rPr>
              <w:t xml:space="preserve">、</w:t>
            </w:r>
            <w:r>
              <w:rPr>
                <w:rStyle w:val="998"/>
                <w:rFonts w:hint="eastAsia" w:ascii="宋体" w:hAnsi="宋体" w:cs="宋体"/>
                <w:sz w:val="24"/>
                <w:szCs w:val="24"/>
                <w:lang w:bidi="ar"/>
              </w:rPr>
              <w:t xml:space="preserve">PDF</w:t>
            </w:r>
            <w:r>
              <w:rPr>
                <w:rStyle w:val="999"/>
                <w:sz w:val="24"/>
                <w:szCs w:val="24"/>
                <w:lang w:bidi="ar"/>
              </w:rPr>
              <w:t xml:space="preserve">等，上传后系统自动关联至本单位提交记录；</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提交审核</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将本单位审核通过的名单及附件提交至主管部门进行审核，提交后状态变为</w:t>
            </w:r>
            <w:r>
              <w:rPr>
                <w:rStyle w:val="998"/>
                <w:rFonts w:hint="eastAsia" w:ascii="宋体" w:hAnsi="宋体" w:cs="宋体"/>
                <w:sz w:val="24"/>
                <w:szCs w:val="24"/>
                <w:lang w:bidi="ar"/>
              </w:rPr>
              <w:t xml:space="preserve">“</w:t>
            </w:r>
            <w:r>
              <w:rPr>
                <w:rStyle w:val="999"/>
                <w:sz w:val="24"/>
                <w:szCs w:val="24"/>
                <w:lang w:bidi="ar"/>
              </w:rPr>
              <w:t xml:space="preserve">待复审</w:t>
            </w:r>
            <w:r>
              <w:rPr>
                <w:rStyle w:val="998"/>
                <w:rFonts w:hint="eastAsia" w:ascii="宋体" w:hAnsi="宋体" w:cs="宋体"/>
                <w:sz w:val="24"/>
                <w:szCs w:val="24"/>
                <w:lang w:bidi="ar"/>
              </w:rPr>
              <w:t xml:space="preserve">”</w:t>
            </w:r>
            <w:r>
              <w:rPr>
                <w:rStyle w:val="999"/>
                <w:sz w:val="24"/>
                <w:szCs w:val="24"/>
                <w:lang w:bidi="ar"/>
              </w:rPr>
              <w:t xml:space="preserve">，期间不可修改名单；</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查看提交状态</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可实时查看本单位名单的当前审核状态（如待审核、已通过、已驳回）、驳回理由、已上传的附件信息等，便于跟踪进度和及时调整；</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（五）基础功能</w:t>
            </w:r>
            <w:r>
              <w:rPr>
                <w:rFonts w:hint="eastAsia" w:ascii="宋体" w:hAnsi="宋体" w:cs="宋体"/>
                <w:b/>
                <w:bCs/>
                <w:color w:val="000000"/>
                <w:sz w:val="24"/>
                <w:szCs w:val="24"/>
              </w:rPr>
            </w:r>
            <w:r/>
          </w:p>
        </w:tc>
      </w:tr>
      <w:tr>
        <w:trPr>
          <w:trHeight w:val="81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基础功能</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单点登录</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基于统一身份认证协议对接</w:t>
            </w:r>
            <w:r>
              <w:rPr>
                <w:rStyle w:val="998"/>
                <w:rFonts w:hint="eastAsia" w:ascii="宋体" w:hAnsi="宋体" w:cs="宋体"/>
                <w:sz w:val="24"/>
                <w:szCs w:val="24"/>
                <w:lang w:bidi="ar"/>
              </w:rPr>
              <w:t xml:space="preserve">“</w:t>
            </w:r>
            <w:r>
              <w:rPr>
                <w:rStyle w:val="999"/>
                <w:sz w:val="24"/>
                <w:szCs w:val="24"/>
                <w:lang w:bidi="ar"/>
              </w:rPr>
              <w:t xml:space="preserve">我的南京政务版</w:t>
            </w:r>
            <w:r>
              <w:rPr>
                <w:rStyle w:val="998"/>
                <w:rFonts w:hint="eastAsia" w:ascii="宋体" w:hAnsi="宋体" w:cs="宋体"/>
                <w:sz w:val="24"/>
                <w:szCs w:val="24"/>
                <w:lang w:bidi="ar"/>
              </w:rPr>
              <w:t xml:space="preserve">”</w:t>
            </w:r>
            <w:r>
              <w:rPr>
                <w:rStyle w:val="999"/>
                <w:sz w:val="24"/>
                <w:szCs w:val="24"/>
                <w:lang w:bidi="ar"/>
              </w:rPr>
              <w:t xml:space="preserve">，实现用户一次登录即可无缝访问本系统，免除重复认证</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个人中心</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提供用户个人信息查看与编辑界面，支持头像上传、手机号、邮箱等字段维护，操作即时生效</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密码修改</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内置密码强度检测规则（长度、复杂度、历史密码校验），支持用户自主修改登录密码，修改后全端同步失效旧密码</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组织管理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以树形结构维护单位组织架构，支持多级部门及人员信息查看，直观展示组织全貌</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部门管理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提供部门信息的新增、编辑、删除，确保组织架构与实际情况实时同步</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岗位管理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在各主管部门下灵活定义岗位名称、职责，支持岗位与角色关联，实现精细化授权</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角色管理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支持自定义角色名称、功能权限、数据权限，角色可批量复制，降低重复配置成本</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角色授权</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系统管理员可对角色进行细粒度授权，包括菜单、按钮、数据范围，权限变更实时生效并记录日志</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用户管理</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提供用户账号生命周期管理，支持批量导入</w:t>
            </w:r>
            <w:r>
              <w:rPr>
                <w:rStyle w:val="998"/>
                <w:rFonts w:hint="eastAsia" w:ascii="宋体" w:hAnsi="宋体" w:cs="宋体"/>
                <w:sz w:val="24"/>
                <w:szCs w:val="24"/>
                <w:lang w:bidi="ar"/>
              </w:rPr>
              <w:t xml:space="preserve">/</w:t>
            </w:r>
            <w:r>
              <w:rPr>
                <w:rStyle w:val="999"/>
                <w:sz w:val="24"/>
                <w:szCs w:val="24"/>
                <w:lang w:bidi="ar"/>
              </w:rPr>
              <w:t xml:space="preserve">导出、启用</w:t>
            </w:r>
            <w:r>
              <w:rPr>
                <w:rStyle w:val="998"/>
                <w:rFonts w:hint="eastAsia" w:ascii="宋体" w:hAnsi="宋体" w:cs="宋体"/>
                <w:sz w:val="24"/>
                <w:szCs w:val="24"/>
                <w:lang w:bidi="ar"/>
              </w:rPr>
              <w:t xml:space="preserve">/</w:t>
            </w:r>
            <w:r>
              <w:rPr>
                <w:rStyle w:val="999"/>
                <w:sz w:val="24"/>
                <w:szCs w:val="24"/>
                <w:lang w:bidi="ar"/>
              </w:rPr>
              <w:t xml:space="preserve">停用、重置密码，支持按角色快速分配权限</w:t>
            </w:r>
            <w:r>
              <w:rPr>
                <w:rFonts w:hint="eastAsia" w:ascii="宋体" w:hAnsi="宋体" w:cs="宋体"/>
                <w:color w:val="000000"/>
                <w:sz w:val="24"/>
                <w:szCs w:val="24"/>
              </w:rPr>
            </w:r>
            <w:r/>
          </w:p>
        </w:tc>
      </w:tr>
      <w:tr>
        <w:trPr>
          <w:trHeight w:val="79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操作日志</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全面记录用户操作痕迹，字段含操作人、时间、动作、</w:t>
            </w:r>
            <w:r>
              <w:rPr>
                <w:rStyle w:val="998"/>
                <w:rFonts w:hint="eastAsia" w:ascii="宋体" w:hAnsi="宋体" w:cs="宋体"/>
                <w:sz w:val="24"/>
                <w:szCs w:val="24"/>
                <w:lang w:bidi="ar"/>
              </w:rPr>
              <w:t xml:space="preserve">IP</w:t>
            </w:r>
            <w:r>
              <w:rPr>
                <w:rStyle w:val="999"/>
                <w:sz w:val="24"/>
                <w:szCs w:val="24"/>
                <w:lang w:bidi="ar"/>
              </w:rPr>
              <w:t xml:space="preserve">、结果，支持多条件检索与日志导出审计</w:t>
            </w:r>
            <w:r>
              <w:rPr>
                <w:rFonts w:hint="eastAsia" w:ascii="宋体" w:hAnsi="宋体" w:cs="宋体"/>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五、配套服务（</w:t>
            </w:r>
            <w:r>
              <w:rPr>
                <w:rFonts w:hint="eastAsia" w:ascii="宋体" w:hAnsi="宋体" w:cs="宋体"/>
                <w:b/>
                <w:bCs/>
                <w:color w:val="000000"/>
                <w:sz w:val="24"/>
                <w:szCs w:val="24"/>
                <w:lang w:val="en-US" w:eastAsia="zh-CN" w:bidi="ar"/>
              </w:rPr>
              <w:t xml:space="preserve">配套1-4</w:t>
            </w:r>
            <w:r>
              <w:rPr>
                <w:rStyle w:val="997"/>
                <w:sz w:val="24"/>
                <w:szCs w:val="24"/>
                <w:lang w:bidi="ar"/>
              </w:rPr>
              <w:t xml:space="preserve">）</w:t>
            </w:r>
            <w:r>
              <w:rPr>
                <w:rFonts w:hint="eastAsia" w:ascii="宋体" w:hAnsi="宋体" w:cs="宋体"/>
                <w:b/>
                <w:bCs/>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（一）人员服务</w:t>
            </w:r>
            <w:r>
              <w:rPr>
                <w:rFonts w:hint="eastAsia" w:ascii="宋体" w:hAnsi="宋体" w:cs="宋体"/>
                <w:b/>
                <w:bCs/>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用户培训与操作指导服务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对上述所有系统组织用户培训，提供现场或线上培训服务，指导用户和各部门熟悉系统操作，持续在用户使用过程中遇到问题提供远程指导。</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试运行期间现场保障服务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上述所有系统试运行期间安排专人驻场，实时响应用户需求、问题反馈、现场协调与沟通</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数据添加维护服务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持续为上述所有系统根据业务部门提供各部门用户名单，将名单手动录入系统并给该用户开通在系统中相应权限，并进行复查</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业务专家顾问服务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持续为上述业务系统建设方提供业务咨询服务（业务流程、</w:t>
            </w:r>
            <w:r>
              <w:rPr>
                <w:rStyle w:val="998"/>
                <w:rFonts w:hint="eastAsia" w:ascii="宋体" w:hAnsi="宋体" w:cs="宋体"/>
                <w:sz w:val="24"/>
                <w:szCs w:val="24"/>
                <w:lang w:bidi="ar"/>
              </w:rPr>
              <w:t xml:space="preserve">AI</w:t>
            </w:r>
            <w:r>
              <w:rPr>
                <w:rStyle w:val="999"/>
                <w:sz w:val="24"/>
                <w:szCs w:val="24"/>
                <w:lang w:bidi="ar"/>
              </w:rPr>
              <w:t xml:space="preserve">算法等领域），业务咨询、方案评审、专家论证服务</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（二）数据服务</w:t>
            </w:r>
            <w:r>
              <w:rPr>
                <w:rFonts w:hint="eastAsia" w:ascii="宋体" w:hAnsi="宋体" w:cs="宋体"/>
                <w:b/>
                <w:bCs/>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数据采集与清洗服务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持续为上述系统涉及到的第三方系统、纸质文档、历史数据库中采集原始数据，进行数据清洗、标准化处理，形成可用于后续分析、使用的高质量数据集</w:t>
            </w:r>
            <w:r>
              <w:rPr>
                <w:rFonts w:hint="eastAsia" w:ascii="宋体" w:hAnsi="宋体" w:cs="宋体"/>
                <w:color w:val="000000"/>
                <w:sz w:val="24"/>
                <w:szCs w:val="24"/>
              </w:rPr>
            </w:r>
            <w:r/>
          </w:p>
        </w:tc>
      </w:tr>
      <w:tr>
        <w:trPr>
          <w:trHeight w:val="105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数据标注与分类服务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持续为上述系统对</w:t>
            </w:r>
            <w:r>
              <w:rPr>
                <w:rStyle w:val="998"/>
                <w:rFonts w:hint="eastAsia" w:ascii="宋体" w:hAnsi="宋体" w:cs="宋体"/>
                <w:sz w:val="24"/>
                <w:szCs w:val="24"/>
                <w:lang w:bidi="ar"/>
              </w:rPr>
              <w:t xml:space="preserve">AI</w:t>
            </w:r>
            <w:r>
              <w:rPr>
                <w:rStyle w:val="999"/>
                <w:sz w:val="24"/>
                <w:szCs w:val="24"/>
                <w:lang w:bidi="ar"/>
              </w:rPr>
              <w:t xml:space="preserve">训练所需的图片、文本、视频等原始数据进行人工标注、分类、整理，形成高质量的训练数据集</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数据迁移与整合服务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持续为上述系统将现有历史数据从旧系统或其他数据源迁移至新系统，进行数据格式转换、数据校验、数据整合</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数据质量评估与治理服务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持续为上述系统对现有数据进行全面质量评估，发现数据质量问题（缺失、重复、错误），提出数据治理方案并实施</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数据分析服务</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持续为上述系统基于现有业务数据，提供业务数据分析、趋势分析、异常分析，为业务决策提供支持</w:t>
            </w:r>
            <w:r>
              <w:rPr>
                <w:rFonts w:hint="eastAsia" w:ascii="宋体" w:hAnsi="宋体" w:cs="宋体"/>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六、雨法益企行</w:t>
            </w:r>
            <w:r>
              <w:rPr>
                <w:rFonts w:hint="eastAsia" w:ascii="宋体" w:hAnsi="宋体" w:cs="宋体"/>
                <w:b/>
                <w:bCs/>
                <w:color w:val="000000"/>
                <w:sz w:val="24"/>
                <w:szCs w:val="24"/>
              </w:rPr>
            </w:r>
            <w:r/>
          </w:p>
        </w:tc>
      </w:tr>
      <w:tr>
        <w:trPr>
          <w:trHeight w:val="270"/>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（一）企业网站端</w:t>
            </w:r>
            <w:r>
              <w:rPr>
                <w:rFonts w:hint="eastAsia" w:ascii="宋体" w:hAnsi="宋体" w:cs="宋体"/>
                <w:b/>
                <w:bCs/>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益企通</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企业问答</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点击打开跳转到企业问题列表页面</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法律法规学习</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点击打开跳转到法律法规学习列表页面</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益企学</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点击打开跳转到法治宣传列表页面</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数字法官</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点击打开跳转到数字法官页面</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法律法规学习</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滚动展示法律法规学习列表信息，点击可打开详情查看</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滚动展示法治宣传列表信息，点击可打开详情查看</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小程序二维码</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二维码展示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展示雨法益企行二维码信息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企业问答</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全部问答</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通过输入关键字检索查询所有已公开的企业问答信息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全部问答列表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展示所有已公开的企业问答信息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查看详情</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查看具体已公开的某一条企业问答信息详情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我的提问</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通过输入关键字检索查询所有当前登录企业的问答信息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我的提问列表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展示所有当前登录企业的问答信息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查看详情</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查看当前登录企业的某一条问答信息详情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查看处理流程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查看当前登录企业的某一条问答流程处理情况</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如果点击我的提问，系统未登录，则弹出登录窗口须先登录。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我要提问</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问题提问</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企业在线填写需要咨询的司法咨询问题信息，并提交法院进行解答</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如果点击我要提问，系统未登录，则弹出登录窗口须先登录。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在线答疑</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对接硅基智能系统</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对接硅基智能系统，接入法院智能机器人</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自助问答</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基于硅基智能实现数字法官智能机器人，用户可在线自助咨询司法问题，智能机器人可智能回复相关问题</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法律法规学习</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通过输入关键字检索查询所有已发布的法律法规信息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法律法规列表展示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展示所有已公开的法律法规列表信息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附件下载</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系统支持对相关法律法规文件附件的下载功能。</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查看某一条法律法规信息详情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通过输入关键字检索查询所有已发布的法治宣传信息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展示所有已公开的法治宣传列表信息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查看某一条法治宣传信息，并可下载相关附件文件</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附件下载</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系统支持对相关法治宣传文件附件的下载功能</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企业注册</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注册登记</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企业可在线注册平台使用账号信息，并提交后端管理员审核</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短信验证</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对接区短信平台，获取注册短信验证码。</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企业登录</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主要实现企业用户在线登录系统</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用户退出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用户登录后可通过退出登录功能，退出登录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忘记密码</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企业用户如果忘记密码，可通过手机短信验证重新设置登录密码</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（二）微信小程序端</w:t>
            </w:r>
            <w:r>
              <w:rPr>
                <w:rFonts w:hint="eastAsia" w:ascii="宋体" w:hAnsi="宋体" w:cs="宋体"/>
                <w:b/>
                <w:bCs/>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999"/>
                <w:sz w:val="24"/>
                <w:szCs w:val="24"/>
                <w:lang w:bidi="ar"/>
              </w:rPr>
              <w:t xml:space="preserve">、主首页</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主首页</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用户角色选择</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首页主要实现用户打开小程序后选择用户角色（企业用户、法院用户），进入不同用户使用端</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Style w:val="999"/>
                <w:sz w:val="24"/>
                <w:szCs w:val="24"/>
                <w:lang w:bidi="ar"/>
              </w:rPr>
              <w:t xml:space="preserve">、企业用户端</w:t>
            </w:r>
            <w:r>
              <w:rPr>
                <w:rFonts w:hint="eastAsia" w:ascii="宋体" w:hAnsi="宋体" w:cs="宋体"/>
                <w:color w:val="000000"/>
                <w:sz w:val="24"/>
                <w:szCs w:val="24"/>
              </w:rPr>
            </w:r>
            <w:r/>
          </w:p>
        </w:tc>
      </w:tr>
      <w:tr>
        <w:trPr>
          <w:trHeight w:val="129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企业用户端首页展示益企通、益企学功能菜单信息企业用户端首页展示益企通、益企学两大栏目相关功能菜单信息，点击相关功能可进入对应的功能模块</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企业问答</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全部问答</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通过输入关键字检索查询所有已公开的企业问答信息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全部问答列表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展示所有已公开的企业问答信息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查看详情</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查看具体已公开的某一条企业问答信息详情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我的提问</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通过输入关键字检索查询所有当前登录企业的问答信息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我的提问列表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展示所有当前登录企业的问答信息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查看详情</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查看当前登录企业的某一条问答信息详情</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企业用户登录小程序后，才能显示我提问的内容。如果点击我的提问，系统未登录，则弹出登录窗口须先登录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查看处理流程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查看当前登录企业的某一条问答流程处理情况</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我要提问</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问题填写</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企业在线填写需要咨询的司法咨询问题信息，并提交法院进行解答</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企业用户登录小程序后，方可提交咨询问题。如果点击我要提问，系统未登录，则弹出登录窗口须先登录。</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在线答疑</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智能问答</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对接数字人交互的接口，增加企业数字人咨询窗口，实现企业自助在线咨询司法问题，数字人自动匹配答案回复企业人员。</w:t>
            </w:r>
            <w:r>
              <w:rPr>
                <w:rFonts w:hint="eastAsia" w:ascii="宋体" w:hAnsi="宋体" w:cs="宋体"/>
                <w:color w:val="000000"/>
                <w:sz w:val="24"/>
                <w:szCs w:val="24"/>
              </w:rPr>
            </w:r>
            <w:r/>
          </w:p>
        </w:tc>
      </w:tr>
      <w:tr>
        <w:trPr>
          <w:trHeight w:val="103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转人工</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如果复杂问题，数字人无法回答，则在咨询窗口中由企业用户点击转人工，弹出咨询问题填报窗口，由企业提交法院工作人员人工回复。</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如果企业未登录，则转人工时提示先登录，弹出登录窗口。</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法律法规学习</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通过输入关键字检索查询所有已发布的法律法规信息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展示所有已公开的法律法规列表信息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查看某一条法律法规信息，并可下载法律法规相关附件文件</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附件下载</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系统支持对相关法律法规文件附件的下载功能。</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关键字检索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通过输入关键字检索查询所有已发布的法治宣传信息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展示所有已公开的法治宣传列表信息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查看某一条法治宣传信息详情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附件下载</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系统支持对相关法治宣传文件附件的下载功能。</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企业中心</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企业在线登录平台，并展示登录企业信息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企业退出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企业退出平台登录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企业用户信息展示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企业登录后，企业中心展示企业名称、统一信用代码信息</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用户角色切换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如果进入小程序选择的是企业用户角色，可通过用户角色切换，切换成法院用户角色</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Style w:val="999"/>
                <w:sz w:val="24"/>
                <w:szCs w:val="24"/>
                <w:lang w:bidi="ar"/>
              </w:rPr>
              <w:t xml:space="preserve">、法院用户端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法院用户登录</w:t>
            </w:r>
            <w:r>
              <w:rPr>
                <w:rFonts w:hint="eastAsia" w:ascii="宋体" w:hAnsi="宋体" w:cs="宋体"/>
                <w:color w:val="000000"/>
                <w:sz w:val="24"/>
                <w:szCs w:val="24"/>
              </w:rPr>
            </w:r>
            <w:r/>
          </w:p>
        </w:tc>
        <w:tc>
          <w:tcPr>
            <w:tcW w:w="1416"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用户登录</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法院用户输入登录信息，实现用户登录</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问题分派管理</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待分派问题数量</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展示当前用户有待分派问题数量信息，点击待分派问题数量可打开待分派问题列表</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已分派问题数量</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展示当前用户已分派问题数量信息，点击已分派问题数量可打开已分派问题列表</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问题回复管理</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待回复问题数量</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展示当前用户有待回复问题数量信息，点击待回复问题数量可打开待回复问题列表</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已回复问题数量</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展示当前用户已回复问题数量信息，点击已回复问题数量可打开已回复问题列表</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问题分派管理</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待分派问题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待分派问题列表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展示当前用户所有待分派问题的列表信息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分派庭室</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将企业咨询的问题分派给具体庭室进行回复处理</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退回企业补正</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如果分派处理时，发现企业提交问题内容或资料有误，需要退回企业补正</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短信提醒</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有待分派的问题，会发送短信提醒相关办理人员进行处理。</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已分派问题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已分派问题列表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展示当前用户所有已分派问题的列表信息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问题回复管理</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待回复问题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待回复问题列表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展示当前用户所有待回复问题的列表信息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回复</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直接回复企业咨询的问题</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退回重新分派</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如果庭室法官发现所分派到的问题不属于本庭室管辖范围，则退回到问题待分派环节，进行重新分派</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退回企业补正</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如果回复处理时，发现企业提交问题内容或资料有误，需要退回企业补正</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短信提醒</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对接区短信平台，有待回复的问题，会发送短信提醒相关办理人员进行处理。</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已回复问题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已回复问题列表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展示当前用户所有已回复问题的列表信息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查看某一条问题具体问答回复详情</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用户中心</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用户信息展示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展示当前法院用户登录信息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用户退出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法院用户退出登录</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用户角色切换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如果进入小程序选择的是法院用户角色，可通过用户角色切换，切换成企业用户角色</w:t>
            </w:r>
            <w:r>
              <w:rPr>
                <w:rFonts w:hint="eastAsia" w:ascii="宋体" w:hAnsi="宋体" w:cs="宋体"/>
                <w:color w:val="000000"/>
                <w:sz w:val="24"/>
                <w:szCs w:val="24"/>
              </w:rPr>
            </w:r>
            <w:r/>
          </w:p>
        </w:tc>
      </w:tr>
      <w:tr>
        <w:trPr>
          <w:trHeight w:val="285"/>
        </w:trPr>
        <w:tc>
          <w:tcPr>
            <w:gridSpan w:val="5"/>
            <w:tcW w:w="10333" w:type="dxa"/>
            <w:vAlign w:val="center"/>
            <w:textDirection w:val="lrTb"/>
            <w:noWrap w:val="false"/>
          </w:tcPr>
          <w:p>
            <w:pPr>
              <w:pStyle w:val="869"/>
              <w:jc w:val="lef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（三）法院管理后端</w:t>
            </w:r>
            <w:r>
              <w:rPr>
                <w:rFonts w:hint="eastAsia" w:ascii="宋体" w:hAnsi="宋体" w:cs="宋体"/>
                <w:b/>
                <w:bCs/>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问题分派管理</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待分派问题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待分派问题列表展示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展示当前用户所有待分派问题的列表信息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查看某一条待分派问题详情</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导出待分派问题数据</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可通过咨询问题各个字段查询筛选相关数据</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分派庭室</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将企业咨询的问题分派给具体庭室进行回复处理</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退回企业补正</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如果分派处理时，发现企业提交问题内容或资料有误，需要退回企业补正</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已分派问题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已分派问题列表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展示当前用户所有已分派问题的列表信息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查看某一条已分派问题详情</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导出已分派问题数据</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可通过咨询问题各个字段查询筛选相关数据</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撤回分派</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如果发现已分派问题分派庭室有误，可撤回分派进行重新分派</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问题回复管理</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待回复问题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待回复问题列表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展示当前用户所有待回复问题的列表信息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查看某一条待回复问题详情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可通过咨询问题各个字段查询筛选相关数据</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回复问题</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直接回复企业咨询的问题</w:t>
            </w:r>
            <w:r>
              <w:rPr>
                <w:rFonts w:hint="eastAsia" w:ascii="宋体" w:hAnsi="宋体" w:cs="宋体"/>
                <w:color w:val="000000"/>
                <w:sz w:val="24"/>
                <w:szCs w:val="24"/>
              </w:rPr>
            </w:r>
            <w:r/>
          </w:p>
        </w:tc>
      </w:tr>
      <w:tr>
        <w:trPr>
          <w:trHeight w:val="780"/>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退回分派</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如果庭室法官发现所分派到的问题不属于本庭室管辖范围，则退回到问题待分派环节，进行重新分派</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退回企业补正</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如果回复处理时，发现企业提交问题内容或资料有误，需要退回企业补正</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实现导出相关查询数据</w:t>
            </w:r>
            <w:r>
              <w:rPr>
                <w:rStyle w:val="1000"/>
                <w:rFonts w:hint="eastAsia" w:ascii="宋体" w:hAnsi="宋体" w:cs="宋体"/>
                <w:sz w:val="24"/>
                <w:szCs w:val="24"/>
                <w:lang w:bidi="ar"/>
              </w:rPr>
              <w:t xml:space="preserve">excel</w:t>
            </w:r>
            <w:r>
              <w:rPr>
                <w:rStyle w:val="1001"/>
                <w:sz w:val="24"/>
                <w:szCs w:val="24"/>
                <w:lang w:bidi="ar"/>
              </w:rPr>
              <w:t xml:space="preserve">表。</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已回复问题</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已回复问题列表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展示当前用户所有已回复问题的列表信息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查看某一条问题具体问答回复详情</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系统支持根据问题编号、统一社会信用代码、企业名称等查询条件。</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实现导出相关查询数据</w:t>
            </w:r>
            <w:r>
              <w:rPr>
                <w:rStyle w:val="1000"/>
                <w:rFonts w:hint="eastAsia" w:ascii="宋体" w:hAnsi="宋体" w:cs="宋体"/>
                <w:sz w:val="24"/>
                <w:szCs w:val="24"/>
                <w:lang w:bidi="ar"/>
              </w:rPr>
              <w:t xml:space="preserve">excel</w:t>
            </w:r>
            <w:r>
              <w:rPr>
                <w:rStyle w:val="1001"/>
                <w:sz w:val="24"/>
                <w:szCs w:val="24"/>
                <w:lang w:bidi="ar"/>
              </w:rPr>
              <w:t xml:space="preserve">表。</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流程跟踪</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可以查看相关问题的流程进展</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法律法规管理</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法律法规新增</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新增录入法律法规信息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法律法规编辑</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编辑修改法律法规信息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法律法规发布</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将法律法规信息发布到企业网站和微信小程序端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法律法规撤回</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撤回已发布到企业网站和微信小程序端的法规法规信息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法律法规废止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将已废止或过期的法律法规进行废止处理</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法律法规删除</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删除法律法规信息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展示法律法规信息列表</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法律法规查询检索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通过法律法规信息中的各个字段要素自定义查询</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法律法规详情查看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查看某一条法规法规详情信息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法治宣传管理</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法治宣传新增</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新增录入法治宣传信息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法治宣传编辑</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编辑修改法治宣传信息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法治宣传发布</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将法治宣传信息发布到企业网站和微信小程序端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法治宣传撤回</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撤回已发布到企业网站和微信小程序端的法治宣传信息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法治宣传删除</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删除法治宣传信息</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法治宣传列表</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展示法治宣传信息列表</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法治宣传查询检索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通过法治宣传信息中的各个字段要素自定义查询</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法治宣传详情查看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查看某一条法治宣传详情信息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企业服务档案</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企业问答总台账</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多维度查询展示企业问答明细情况</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可导出查询的企业问答明细情况</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企业问答汇总表</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已企业为维度，汇总统计企业问题及处理情况</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可导出查询的企业问答汇总情况</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数字穿透</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通过点击具体汇总数字可穿透查询具体明细数据</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问题类型汇总表</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查询</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已问题类型为维度，汇总统计各类型问题及处理情况</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可导出查询的各类型问答汇总情况</w:t>
            </w:r>
            <w:r>
              <w:rPr>
                <w:rFonts w:hint="eastAsia" w:ascii="宋体" w:hAnsi="宋体" w:cs="宋体"/>
                <w:color w:val="000000"/>
                <w:sz w:val="24"/>
                <w:szCs w:val="24"/>
              </w:rPr>
            </w:r>
            <w:r/>
          </w:p>
        </w:tc>
      </w:tr>
      <w:tr>
        <w:trPr>
          <w:trHeight w:val="52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数字穿透</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通过点击具体汇总数字可穿透查询具体明细数据</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W w:w="117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基础资料配置</w:t>
            </w: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案由处理人关系配置</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新增关系配置</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修改编辑关系配置</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详情查看</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查看配置详情</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删除配置</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列表展示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列表展示配置信息</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restart"/>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问题类型配置</w:t>
            </w: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新增问题类型</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编辑</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修改编辑问题类型</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删除问题类型</w:t>
            </w:r>
            <w:r>
              <w:rPr>
                <w:rFonts w:hint="eastAsia" w:ascii="宋体" w:hAnsi="宋体" w:cs="宋体"/>
                <w:color w:val="000000"/>
                <w:sz w:val="24"/>
                <w:szCs w:val="24"/>
              </w:rPr>
            </w:r>
            <w:r/>
          </w:p>
        </w:tc>
      </w:tr>
      <w:tr>
        <w:trPr>
          <w:trHeight w:val="285"/>
        </w:trPr>
        <w:tc>
          <w:tcPr>
            <w:tcW w:w="605"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W w:w="117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416"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W w:w="1041"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列表展示</w:t>
            </w:r>
            <w:r>
              <w:rPr>
                <w:rFonts w:hint="eastAsia" w:ascii="宋体" w:hAnsi="宋体" w:cs="宋体"/>
                <w:color w:val="000000"/>
                <w:sz w:val="24"/>
                <w:szCs w:val="24"/>
              </w:rPr>
            </w:r>
            <w:r/>
          </w:p>
        </w:tc>
        <w:tc>
          <w:tcPr>
            <w:tcW w:w="6094" w:type="dxa"/>
            <w:vAlign w:val="center"/>
            <w:textDirection w:val="lrTb"/>
            <w:noWrap w:val="false"/>
          </w:tcPr>
          <w:p>
            <w:pPr>
              <w:pStyle w:val="86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列表展示问题类型</w:t>
            </w:r>
            <w:r>
              <w:rPr>
                <w:rFonts w:hint="eastAsia" w:ascii="宋体" w:hAnsi="宋体" w:cs="宋体"/>
                <w:color w:val="000000"/>
                <w:sz w:val="24"/>
                <w:szCs w:val="24"/>
              </w:rPr>
            </w:r>
            <w:r/>
          </w:p>
        </w:tc>
      </w:tr>
    </w:tbl>
    <w:p>
      <w:pPr>
        <w:pStyle w:val="869"/>
        <w:ind w:firstLine="482"/>
        <w:spacing w:line="288" w:lineRule="auto"/>
        <w:rPr>
          <w:rFonts w:hint="eastAsia" w:ascii="宋体" w:hAnsi="宋体" w:cs="宋体"/>
          <w:b/>
          <w:sz w:val="24"/>
          <w:szCs w:val="24"/>
        </w:rPr>
      </w:pPr>
      <w:r>
        <w:rPr>
          <w:rFonts w:hint="eastAsia" w:ascii="宋体" w:hAnsi="宋体" w:cs="宋体"/>
          <w:b/>
          <w:sz w:val="24"/>
          <w:szCs w:val="24"/>
        </w:rPr>
        <w:t xml:space="preserve">成品软件产品:</w:t>
      </w:r>
      <w:r>
        <w:rPr>
          <w:rFonts w:hint="eastAsia" w:ascii="宋体" w:hAnsi="宋体" w:cs="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301"/>
        <w:gridCol w:w="7357"/>
      </w:tblGrid>
      <w:tr>
        <w:trPr>
          <w:trHeight w:val="525"/>
        </w:trPr>
        <w:tc>
          <w:tcPr>
            <w:shd w:val="clear" w:color="auto" w:fill="ffffff"/>
            <w:tcW w:w="653" w:type="dxa"/>
            <w:vAlign w:val="center"/>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653" w:type="dxa"/>
            <w:vAlign w:val="center"/>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软件名称</w:t>
            </w:r>
            <w:r>
              <w:rPr>
                <w:rFonts w:hint="eastAsia" w:ascii="宋体" w:hAnsi="宋体" w:cs="宋体"/>
                <w:b/>
                <w:bCs/>
                <w:sz w:val="24"/>
                <w:szCs w:val="24"/>
              </w:rPr>
            </w:r>
            <w:r/>
          </w:p>
        </w:tc>
        <w:tc>
          <w:tcPr>
            <w:shd w:val="clear" w:color="auto" w:fill="ffffff"/>
            <w:tcW w:w="3693" w:type="dxa"/>
            <w:vAlign w:val="center"/>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功能描述</w:t>
            </w:r>
            <w:r>
              <w:rPr>
                <w:rFonts w:hint="eastAsia" w:ascii="宋体" w:hAnsi="宋体" w:cs="宋体"/>
                <w:b/>
                <w:bCs/>
                <w:sz w:val="24"/>
                <w:szCs w:val="24"/>
              </w:rPr>
            </w:r>
            <w:r/>
          </w:p>
        </w:tc>
      </w:tr>
      <w:tr>
        <w:trPr>
          <w:trHeight w:val="300"/>
        </w:trPr>
        <w:tc>
          <w:tcPr>
            <w:gridSpan w:val="3"/>
            <w:shd w:val="clear" w:color="auto" w:fill="ffffff"/>
            <w:tcW w:w="9958" w:type="dxa"/>
            <w:vAlign w:val="center"/>
            <w:textDirection w:val="lrTb"/>
            <w:noWrap w:val="false"/>
          </w:tcPr>
          <w:p>
            <w:pPr>
              <w:pStyle w:val="869"/>
              <w:jc w:val="left"/>
              <w:widowControl/>
              <w:rPr>
                <w:rFonts w:hint="eastAsia" w:ascii="宋体" w:hAnsi="宋体" w:cs="宋体"/>
                <w:b/>
                <w:bCs/>
                <w:sz w:val="24"/>
                <w:szCs w:val="24"/>
              </w:rPr>
            </w:pPr>
            <w:r>
              <w:rPr>
                <w:rFonts w:hint="eastAsia" w:ascii="宋体" w:hAnsi="宋体" w:cs="宋体"/>
                <w:b/>
                <w:bCs/>
                <w:sz w:val="24"/>
                <w:szCs w:val="24"/>
                <w:lang w:bidi="ar"/>
              </w:rPr>
              <w:t xml:space="preserve">一、雨花台区基层辅诊智能报告解读系统</w:t>
            </w:r>
            <w:r>
              <w:rPr>
                <w:rFonts w:hint="eastAsia" w:ascii="宋体" w:hAnsi="宋体" w:cs="宋体"/>
                <w:b/>
                <w:bCs/>
                <w:sz w:val="24"/>
                <w:szCs w:val="24"/>
              </w:rPr>
            </w:r>
            <w:r/>
          </w:p>
        </w:tc>
      </w:tr>
      <w:tr>
        <w:trPr>
          <w:trHeight w:val="980"/>
        </w:trPr>
        <w:tc>
          <w:tcPr>
            <w:shd w:val="clear" w:color="auto" w:fill="ffffff"/>
            <w:tcW w:w="653" w:type="dxa"/>
            <w:vAlign w:val="center"/>
            <w:vMerge w:val="restart"/>
            <w:textDirection w:val="lrTb"/>
            <w:noWrap w:val="false"/>
          </w:tcPr>
          <w:p>
            <w:pPr>
              <w:pStyle w:val="869"/>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shd w:val="clear" w:color="auto" w:fill="ffffff"/>
            <w:tcW w:w="653" w:type="dxa"/>
            <w:vAlign w:val="center"/>
            <w:vMerge w:val="restart"/>
            <w:textDirection w:val="lrTb"/>
            <w:noWrap w:val="false"/>
          </w:tcPr>
          <w:p>
            <w:pPr>
              <w:pStyle w:val="869"/>
              <w:jc w:val="center"/>
              <w:widowControl/>
              <w:rPr>
                <w:rFonts w:hint="eastAsia" w:ascii="宋体" w:hAnsi="宋体" w:cs="宋体"/>
                <w:sz w:val="24"/>
                <w:szCs w:val="24"/>
              </w:rPr>
            </w:pPr>
            <w:r>
              <w:rPr>
                <w:rFonts w:hint="eastAsia" w:ascii="宋体" w:hAnsi="宋体" w:cs="宋体"/>
                <w:sz w:val="24"/>
                <w:szCs w:val="24"/>
                <w:lang w:bidi="ar"/>
              </w:rPr>
              <w:t xml:space="preserve">雨花台区基层辅诊智能报告解读系统</w:t>
            </w: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1、本次检验报告查询：医生通过智能医生助手与HIS交互，实时获取本次检验结果数据，查看最新的检验报告数据，确保信息的时效性。</w:t>
            </w:r>
            <w:r>
              <w:rPr>
                <w:rFonts w:hint="eastAsia" w:ascii="宋体" w:hAnsi="宋体" w:cs="宋体"/>
                <w:sz w:val="24"/>
                <w:szCs w:val="24"/>
              </w:rPr>
            </w:r>
            <w:r/>
          </w:p>
        </w:tc>
      </w:tr>
      <w:tr>
        <w:trPr>
          <w:trHeight w:val="105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2、历史检验报告查询：提供查看该患者区域内历史所有的检验报告结果的功能，所有历史报告将按时间顺序排列，用户可以轻松查阅每一项检验的详细信息，方便回顾患者过去的检验数据，有效支持医生做出更准确的诊断与治疗决策，提升医疗服务质量。</w:t>
            </w:r>
            <w:r>
              <w:rPr>
                <w:rFonts w:hint="eastAsia" w:ascii="宋体" w:hAnsi="宋体" w:cs="宋体"/>
                <w:sz w:val="24"/>
                <w:szCs w:val="24"/>
              </w:rPr>
            </w:r>
            <w:r/>
          </w:p>
        </w:tc>
      </w:tr>
      <w:tr>
        <w:trPr>
          <w:trHeight w:val="28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3、检验报告AI解读</w:t>
            </w:r>
            <w:r>
              <w:rPr>
                <w:rFonts w:hint="eastAsia" w:ascii="宋体" w:hAnsi="宋体" w:cs="宋体"/>
                <w:sz w:val="24"/>
                <w:szCs w:val="24"/>
              </w:rPr>
            </w:r>
            <w:r/>
          </w:p>
        </w:tc>
      </w:tr>
      <w:tr>
        <w:trPr>
          <w:trHeight w:val="156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通过深度融合全民健康平台的庞大数据资源，结合患者的年龄、诊断结果、既往病史等关键临床信息，利用大模型技术进行智能分析。可为本次及历史的每一份检验报告生成具有临床价值的分析结论，辅助基层医生快速理解复杂的医学数据，帮助医生提高诊断准确性和治疗效率。</w:t>
            </w:r>
            <w:r>
              <w:rPr>
                <w:rFonts w:hint="eastAsia" w:ascii="宋体" w:hAnsi="宋体" w:cs="宋体"/>
                <w:sz w:val="24"/>
                <w:szCs w:val="24"/>
              </w:rPr>
            </w:r>
            <w:r/>
          </w:p>
        </w:tc>
      </w:tr>
      <w:tr>
        <w:trPr>
          <w:trHeight w:val="28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4、检验指标趋势</w:t>
            </w:r>
            <w:r>
              <w:rPr>
                <w:rFonts w:hint="eastAsia" w:ascii="宋体" w:hAnsi="宋体" w:cs="宋体"/>
                <w:sz w:val="24"/>
                <w:szCs w:val="24"/>
              </w:rPr>
            </w:r>
            <w:r/>
          </w:p>
        </w:tc>
      </w:tr>
      <w:tr>
        <w:trPr>
          <w:trHeight w:val="162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提供定量检验指标结果变化趋势查询功能。通过图表展示，用户可以方便地查看某一检验指标在一段时间内的变化情况，帮助医生及时识别异常波动，做出科学的诊疗决策。这一功能对于追踪慢性病患者的病情变化，或评估治疗效果具有重要意义，提供了更为直观的数据支持，提升了患者健康管理的效率与准确性。</w:t>
            </w:r>
            <w:r>
              <w:rPr>
                <w:rFonts w:hint="eastAsia" w:ascii="宋体" w:hAnsi="宋体" w:cs="宋体"/>
                <w:sz w:val="24"/>
                <w:szCs w:val="24"/>
              </w:rPr>
            </w:r>
            <w:r/>
          </w:p>
        </w:tc>
      </w:tr>
      <w:tr>
        <w:trPr>
          <w:trHeight w:val="300"/>
        </w:trPr>
        <w:tc>
          <w:tcPr>
            <w:gridSpan w:val="3"/>
            <w:shd w:val="clear" w:color="auto" w:fill="ffffff"/>
            <w:tcW w:w="9958" w:type="dxa"/>
            <w:vAlign w:val="center"/>
            <w:textDirection w:val="lrTb"/>
            <w:noWrap w:val="false"/>
          </w:tcPr>
          <w:p>
            <w:pPr>
              <w:pStyle w:val="869"/>
              <w:jc w:val="left"/>
              <w:widowControl/>
              <w:rPr>
                <w:rFonts w:hint="eastAsia" w:ascii="宋体" w:hAnsi="宋体" w:cs="宋体"/>
                <w:b/>
                <w:bCs/>
                <w:sz w:val="24"/>
                <w:szCs w:val="24"/>
              </w:rPr>
            </w:pPr>
            <w:r>
              <w:rPr>
                <w:rFonts w:hint="eastAsia" w:ascii="宋体" w:hAnsi="宋体" w:cs="宋体"/>
                <w:b/>
                <w:bCs/>
                <w:sz w:val="24"/>
                <w:szCs w:val="24"/>
                <w:lang w:bidi="ar"/>
              </w:rPr>
              <w:t xml:space="preserve">二、信创配置</w:t>
            </w:r>
            <w:r>
              <w:rPr>
                <w:rFonts w:hint="eastAsia" w:ascii="宋体" w:hAnsi="宋体" w:cs="宋体"/>
                <w:b/>
                <w:bCs/>
                <w:sz w:val="24"/>
                <w:szCs w:val="24"/>
              </w:rPr>
            </w:r>
            <w:r/>
          </w:p>
        </w:tc>
      </w:tr>
      <w:tr>
        <w:trPr>
          <w:trHeight w:val="540"/>
        </w:trPr>
        <w:tc>
          <w:tcPr>
            <w:shd w:val="clear" w:color="auto" w:fill="ffffff"/>
            <w:tcW w:w="653" w:type="dxa"/>
            <w:vAlign w:val="center"/>
            <w:vMerge w:val="restart"/>
            <w:textDirection w:val="lrTb"/>
            <w:noWrap w:val="false"/>
          </w:tcPr>
          <w:p>
            <w:pPr>
              <w:pStyle w:val="869"/>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shd w:val="clear" w:color="auto" w:fill="ffffff"/>
            <w:tcW w:w="653" w:type="dxa"/>
            <w:vAlign w:val="center"/>
            <w:vMerge w:val="restart"/>
            <w:textDirection w:val="lrTb"/>
            <w:noWrap w:val="false"/>
          </w:tcPr>
          <w:p>
            <w:pPr>
              <w:pStyle w:val="869"/>
              <w:jc w:val="center"/>
              <w:widowControl/>
              <w:rPr>
                <w:rFonts w:hint="eastAsia" w:ascii="宋体" w:hAnsi="宋体" w:cs="宋体"/>
                <w:sz w:val="24"/>
                <w:szCs w:val="24"/>
              </w:rPr>
            </w:pPr>
            <w:r>
              <w:rPr>
                <w:rFonts w:hint="eastAsia" w:ascii="宋体" w:hAnsi="宋体" w:cs="宋体"/>
                <w:sz w:val="24"/>
                <w:szCs w:val="24"/>
                <w:lang w:bidi="ar"/>
              </w:rPr>
              <w:t xml:space="preserve">数据库</w:t>
            </w: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配置不低于：</w:t>
            </w:r>
            <w:r>
              <w:rPr>
                <w:rFonts w:hint="eastAsia" w:ascii="宋体" w:hAnsi="宋体" w:cs="宋体"/>
                <w:sz w:val="24"/>
                <w:szCs w:val="24"/>
              </w:rPr>
            </w:r>
            <w:r/>
          </w:p>
        </w:tc>
      </w:tr>
      <w:tr>
        <w:trPr>
          <w:trHeight w:val="120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1、数据库需符合信创标准的国产主流数据库，需满足中国信息安全测评中心发布的安全可靠测评结果公告关于数据库的要求；</w:t>
            </w:r>
            <w:r>
              <w:rPr>
                <w:rFonts w:hint="eastAsia" w:ascii="宋体" w:hAnsi="宋体" w:cs="宋体"/>
                <w:sz w:val="24"/>
                <w:szCs w:val="24"/>
              </w:rPr>
            </w:r>
            <w:r/>
          </w:p>
        </w:tc>
      </w:tr>
      <w:tr>
        <w:trPr>
          <w:trHeight w:val="120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2、兼容多种硬件体系，可运行于龙芯系列，飞腾系列，申威系列，以及兆芯、鲲鹏、海光等多种不同CPU架构的服务器设备；兼容Windows系列、主流Linux如麒麟、UOS、中科方德、凝思、深之度、普华、思普等多种国产Linux系列操作系统；</w:t>
            </w:r>
            <w:r>
              <w:rPr>
                <w:rFonts w:hint="eastAsia" w:ascii="宋体" w:hAnsi="宋体" w:cs="宋体"/>
                <w:sz w:val="24"/>
                <w:szCs w:val="24"/>
              </w:rPr>
            </w:r>
            <w:r/>
          </w:p>
        </w:tc>
      </w:tr>
      <w:tr>
        <w:trPr>
          <w:trHeight w:val="82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3、支持ODBC、OCI、OCCI、.Net Core、JDBC等开发接口；支持Qt、Struct、Hibernate、MyBatis等开发框架；支持C、C++、Java、.Net、PHP、Python、Perl、Go等开发语言；</w:t>
            </w:r>
            <w:r>
              <w:rPr>
                <w:rFonts w:hint="eastAsia" w:ascii="宋体" w:hAnsi="宋体" w:cs="宋体"/>
                <w:sz w:val="24"/>
                <w:szCs w:val="24"/>
              </w:rPr>
            </w:r>
            <w:r/>
          </w:p>
        </w:tc>
      </w:tr>
      <w:tr>
        <w:trPr>
          <w:trHeight w:val="164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4、支持多种数据类型，包括字符类型、数值类型、二进制类型、大对象类型等；支持非关系数据的操作，包括XML类型、JSON类型、CSV类型、TXT类型、空间类型（地理信息 GIS 数据类型）；</w:t>
            </w:r>
            <w:r>
              <w:rPr>
                <w:rFonts w:hint="eastAsia" w:ascii="宋体" w:hAnsi="宋体" w:cs="宋体"/>
                <w:sz w:val="24"/>
                <w:szCs w:val="24"/>
              </w:rPr>
            </w:r>
            <w:r/>
          </w:p>
        </w:tc>
      </w:tr>
      <w:tr>
        <w:trPr>
          <w:trHeight w:val="54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5、单机单表支持不低于TB数据的存储，支持万亿行记录数据的增、删、改、查操作；</w:t>
            </w:r>
            <w:r>
              <w:rPr>
                <w:rFonts w:hint="eastAsia" w:ascii="宋体" w:hAnsi="宋体" w:cs="宋体"/>
                <w:sz w:val="24"/>
                <w:szCs w:val="24"/>
              </w:rPr>
            </w:r>
            <w:r/>
          </w:p>
        </w:tc>
      </w:tr>
      <w:tr>
        <w:trPr>
          <w:trHeight w:val="108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6、单机单实例TPC-C性能测试，在不少于3000仓3000并发下持续运行60分钟，测试数据库性能指标可达到170万tpmC以上；</w:t>
            </w:r>
            <w:r>
              <w:rPr>
                <w:rFonts w:hint="eastAsia" w:ascii="宋体" w:hAnsi="宋体" w:cs="宋体"/>
                <w:sz w:val="24"/>
                <w:szCs w:val="24"/>
              </w:rPr>
            </w:r>
            <w:r/>
          </w:p>
        </w:tc>
      </w:tr>
      <w:tr>
        <w:trPr>
          <w:trHeight w:val="54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7、支持多版本并发控制机制，写操纵不阻塞读操纵；支持事务管理机制，包括提交事务、回滚事务和回滚到保存点；</w:t>
            </w:r>
            <w:r>
              <w:rPr>
                <w:rFonts w:hint="eastAsia" w:ascii="宋体" w:hAnsi="宋体" w:cs="宋体"/>
                <w:sz w:val="24"/>
                <w:szCs w:val="24"/>
              </w:rPr>
            </w:r>
            <w:r/>
          </w:p>
        </w:tc>
      </w:tr>
      <w:tr>
        <w:trPr>
          <w:trHeight w:val="120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8、具备高可用性，主库出现故障时，可在数秒内将备库切换为主库，继续提供数据库服务，确保数据库服务不中断；支持配置、使用连接服务名访问数据库，在发生主备库切换后，接口会自动将连接迁移到新的主库上；</w:t>
            </w:r>
            <w:r>
              <w:rPr>
                <w:rFonts w:hint="eastAsia" w:ascii="宋体" w:hAnsi="宋体" w:cs="宋体"/>
                <w:sz w:val="24"/>
                <w:szCs w:val="24"/>
              </w:rPr>
            </w:r>
            <w:r/>
          </w:p>
        </w:tc>
      </w:tr>
      <w:tr>
        <w:trPr>
          <w:trHeight w:val="79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9、支持一主多备，支持同步备机和异步备机等多种方式；支持数据零丢失；支持通过守护进程将故障节点重新启动并自动加入集群，且历史数据自动同步；支持备机只读操作；</w:t>
            </w:r>
            <w:r>
              <w:rPr>
                <w:rFonts w:hint="eastAsia" w:ascii="宋体" w:hAnsi="宋体" w:cs="宋体"/>
                <w:sz w:val="24"/>
                <w:szCs w:val="24"/>
              </w:rPr>
            </w:r>
            <w:r/>
          </w:p>
        </w:tc>
      </w:tr>
      <w:tr>
        <w:trPr>
          <w:trHeight w:val="144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10、支持物理备份及恢复，包括全量、增量和差异备份及恢复功能；支持恢复到指定时间点；支持归档备份；支持自动备份；支持备份压缩；支持逻辑备份及还原，包括数据库级、模式级、用户级、表级；</w:t>
            </w:r>
            <w:r>
              <w:rPr>
                <w:rFonts w:hint="eastAsia" w:ascii="宋体" w:hAnsi="宋体" w:cs="宋体"/>
                <w:sz w:val="24"/>
                <w:szCs w:val="24"/>
              </w:rPr>
            </w:r>
            <w:r/>
          </w:p>
        </w:tc>
      </w:tr>
      <w:tr>
        <w:trPr>
          <w:trHeight w:val="82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11、提供权限管理功能，权限控制粒度可到表的字段级别；提供角色；提供grant/revoke赋予/撤销权限等操作；支持自主访问控制和基于标签的强制访问控制；支持“三元分立”的安全架构；</w:t>
            </w:r>
            <w:r>
              <w:rPr>
                <w:rFonts w:hint="eastAsia" w:ascii="宋体" w:hAnsi="宋体" w:cs="宋体"/>
                <w:sz w:val="24"/>
                <w:szCs w:val="24"/>
              </w:rPr>
            </w:r>
            <w:r/>
          </w:p>
        </w:tc>
      </w:tr>
      <w:tr>
        <w:trPr>
          <w:trHeight w:val="90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12、提供命令行客户端及基于跨平台风格统一的全图形化客户端工具，包括数据库对象管理、SQL开发、数据迁移、性能监视、数据库配置等多种图形化工具。</w:t>
            </w:r>
            <w:r>
              <w:rPr>
                <w:rFonts w:hint="eastAsia" w:ascii="宋体" w:hAnsi="宋体" w:cs="宋体"/>
                <w:sz w:val="24"/>
                <w:szCs w:val="24"/>
              </w:rPr>
            </w:r>
            <w:r/>
          </w:p>
        </w:tc>
      </w:tr>
      <w:tr>
        <w:trPr>
          <w:trHeight w:val="540"/>
        </w:trPr>
        <w:tc>
          <w:tcPr>
            <w:shd w:val="clear" w:color="auto" w:fill="ffffff"/>
            <w:tcW w:w="653" w:type="dxa"/>
            <w:vAlign w:val="center"/>
            <w:vMerge w:val="restart"/>
            <w:textDirection w:val="lrTb"/>
            <w:noWrap w:val="false"/>
          </w:tcPr>
          <w:p>
            <w:pPr>
              <w:pStyle w:val="869"/>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shd w:val="clear" w:color="auto" w:fill="ffffff"/>
            <w:tcW w:w="653" w:type="dxa"/>
            <w:vAlign w:val="center"/>
            <w:vMerge w:val="restart"/>
            <w:textDirection w:val="lrTb"/>
            <w:noWrap w:val="false"/>
          </w:tcPr>
          <w:p>
            <w:pPr>
              <w:pStyle w:val="869"/>
              <w:jc w:val="center"/>
              <w:widowControl/>
              <w:rPr>
                <w:rFonts w:hint="eastAsia" w:ascii="宋体" w:hAnsi="宋体" w:cs="宋体"/>
                <w:sz w:val="24"/>
                <w:szCs w:val="24"/>
              </w:rPr>
            </w:pPr>
            <w:r>
              <w:rPr>
                <w:rFonts w:hint="eastAsia" w:ascii="宋体" w:hAnsi="宋体" w:cs="宋体"/>
                <w:sz w:val="24"/>
                <w:szCs w:val="24"/>
                <w:lang w:bidi="ar"/>
              </w:rPr>
              <w:t xml:space="preserve">操作系统</w:t>
            </w: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配置不低于：</w:t>
            </w:r>
            <w:r>
              <w:rPr>
                <w:rFonts w:hint="eastAsia" w:ascii="宋体" w:hAnsi="宋体" w:cs="宋体"/>
                <w:sz w:val="24"/>
                <w:szCs w:val="24"/>
              </w:rPr>
            </w:r>
            <w:r/>
          </w:p>
        </w:tc>
      </w:tr>
      <w:tr>
        <w:trPr>
          <w:trHeight w:val="72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1、符合信创标准的国产主流服务器操作系统，需满足中国信息安全测评中心发布的安全可靠测评结果公告关于操作系统的要求；</w:t>
            </w:r>
            <w:r>
              <w:rPr>
                <w:rFonts w:hint="eastAsia" w:ascii="宋体" w:hAnsi="宋体" w:cs="宋体"/>
                <w:sz w:val="24"/>
                <w:szCs w:val="24"/>
              </w:rPr>
            </w:r>
            <w:r/>
          </w:p>
        </w:tc>
      </w:tr>
      <w:tr>
        <w:trPr>
          <w:trHeight w:val="28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2、支持KVM、Docker、LXC等虚拟化方式；</w:t>
            </w:r>
            <w:r>
              <w:rPr>
                <w:rFonts w:hint="eastAsia" w:ascii="宋体" w:hAnsi="宋体" w:cs="宋体"/>
                <w:sz w:val="24"/>
                <w:szCs w:val="24"/>
              </w:rPr>
            </w:r>
            <w:r/>
          </w:p>
        </w:tc>
      </w:tr>
      <w:tr>
        <w:trPr>
          <w:trHeight w:val="66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3、支持NTFS、XFS、GFS2、Ext3、Ext4等文件系统；</w:t>
            </w:r>
            <w:r>
              <w:rPr>
                <w:rFonts w:hint="eastAsia" w:ascii="宋体" w:hAnsi="宋体" w:cs="宋体"/>
                <w:sz w:val="24"/>
                <w:szCs w:val="24"/>
              </w:rPr>
            </w:r>
            <w:r/>
          </w:p>
        </w:tc>
      </w:tr>
      <w:tr>
        <w:trPr>
          <w:trHeight w:val="55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4、支持FCoE、iSCSI，支持Ceph块设备，内置支持快速块设备作为慢速块设备缓存以加速IO；</w:t>
            </w:r>
            <w:r>
              <w:rPr>
                <w:rFonts w:hint="eastAsia" w:ascii="宋体" w:hAnsi="宋体" w:cs="宋体"/>
                <w:sz w:val="24"/>
                <w:szCs w:val="24"/>
              </w:rPr>
            </w:r>
            <w:r/>
          </w:p>
        </w:tc>
      </w:tr>
      <w:tr>
        <w:trPr>
          <w:trHeight w:val="40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5、支持swap压缩以减少IO并提高性能；</w:t>
            </w:r>
            <w:r>
              <w:rPr>
                <w:rFonts w:hint="eastAsia" w:ascii="宋体" w:hAnsi="宋体" w:cs="宋体"/>
                <w:sz w:val="24"/>
                <w:szCs w:val="24"/>
              </w:rPr>
            </w:r>
            <w:r/>
          </w:p>
        </w:tc>
      </w:tr>
      <w:tr>
        <w:trPr>
          <w:trHeight w:val="28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6、支持SSH、SPICE、RDP、VNC协议；</w:t>
            </w:r>
            <w:r>
              <w:rPr>
                <w:rFonts w:hint="eastAsia" w:ascii="宋体" w:hAnsi="宋体" w:cs="宋体"/>
                <w:sz w:val="24"/>
                <w:szCs w:val="24"/>
              </w:rPr>
            </w:r>
            <w:r/>
          </w:p>
        </w:tc>
      </w:tr>
      <w:tr>
        <w:trPr>
          <w:trHeight w:val="102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7、支持以命令行工具和图形化界面的方式对系统进行安全加固、账户保护、网络保护、应用保护、可信度量、安全内存和指令流预检测方面的安全防护；</w:t>
            </w:r>
            <w:r>
              <w:rPr>
                <w:rFonts w:hint="eastAsia" w:ascii="宋体" w:hAnsi="宋体" w:cs="宋体"/>
                <w:sz w:val="24"/>
                <w:szCs w:val="24"/>
              </w:rPr>
            </w:r>
            <w:r/>
          </w:p>
        </w:tc>
      </w:tr>
      <w:tr>
        <w:trPr>
          <w:trHeight w:val="54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8、提供运维监控工具，支持对系统体检、系统监控、日志收集等功能，提高易管理性，快速诊断识别，减少运维成本；</w:t>
            </w:r>
            <w:r>
              <w:rPr>
                <w:rFonts w:hint="eastAsia" w:ascii="宋体" w:hAnsi="宋体" w:cs="宋体"/>
                <w:sz w:val="24"/>
                <w:szCs w:val="24"/>
              </w:rPr>
            </w:r>
            <w:r/>
          </w:p>
        </w:tc>
      </w:tr>
      <w:tr>
        <w:trPr>
          <w:trHeight w:val="920"/>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9、兼容国内外主流的数据库、中间件产品，如Oracle、Vmware、人大金仓、达梦、神舟通用、南大通用、瀚高、高斯、GoldenDB、东方通、金蝶、中创、华宇等；</w:t>
            </w:r>
            <w:r>
              <w:rPr>
                <w:rFonts w:hint="eastAsia" w:ascii="宋体" w:hAnsi="宋体" w:cs="宋体"/>
                <w:sz w:val="24"/>
                <w:szCs w:val="24"/>
              </w:rPr>
            </w:r>
            <w:r/>
          </w:p>
        </w:tc>
      </w:tr>
      <w:tr>
        <w:trPr>
          <w:trHeight w:val="285"/>
        </w:trPr>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shd w:val="clear" w:color="auto" w:fill="ffffff"/>
            <w:tcW w:w="653" w:type="dxa"/>
            <w:vAlign w:val="center"/>
            <w:vMerge w:val="continue"/>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693"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lang w:bidi="ar"/>
              </w:rPr>
              <w:t xml:space="preserve">10、提供3年原厂售后服务。</w:t>
            </w:r>
            <w:r>
              <w:rPr>
                <w:rFonts w:hint="eastAsia" w:ascii="宋体" w:hAnsi="宋体" w:cs="宋体"/>
                <w:sz w:val="24"/>
                <w:szCs w:val="24"/>
              </w:rPr>
            </w:r>
            <w:r/>
          </w:p>
        </w:tc>
      </w:tr>
    </w:tbl>
    <w:p>
      <w:pPr>
        <w:pStyle w:val="869"/>
        <w:spacing w:line="288" w:lineRule="auto"/>
        <w:rPr>
          <w:rFonts w:hint="eastAsia" w:ascii="黑体" w:hAnsi="黑体" w:eastAsia="黑体" w:cs="黑体"/>
          <w:sz w:val="24"/>
          <w:szCs w:val="24"/>
        </w:rPr>
      </w:pPr>
      <w:r>
        <w:rPr>
          <w:rFonts w:hint="eastAsia" w:ascii="黑体" w:hAnsi="黑体" w:eastAsia="黑体" w:cs="黑体"/>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869"/>
        <w:ind w:firstLine="480"/>
        <w:spacing w:line="264" w:lineRule="auto"/>
        <w:rPr>
          <w:rFonts w:hint="eastAsia" w:ascii="宋体" w:hAnsi="宋体" w:cs="宋体"/>
          <w:sz w:val="24"/>
          <w:szCs w:val="24"/>
        </w:rPr>
      </w:pPr>
      <w:r>
        <w:rPr>
          <w:rFonts w:hint="eastAsia" w:ascii="宋体" w:hAnsi="宋体" w:cs="宋体"/>
          <w:color w:val="000000"/>
          <w:sz w:val="24"/>
          <w:szCs w:val="24"/>
        </w:rPr>
        <w:t xml:space="preserve">（1）报价应包</w:t>
      </w:r>
      <w:r>
        <w:rPr>
          <w:rFonts w:hint="eastAsia" w:ascii="宋体" w:hAnsi="宋体" w:cs="宋体"/>
          <w:sz w:val="24"/>
          <w:szCs w:val="24"/>
        </w:rPr>
        <w:t xml:space="preserve">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（3）供应商报价除包含招标文件中列明的项目外还应包括保障服务正常运行应当具有的物</w:t>
      </w:r>
      <w:r>
        <w:rPr>
          <w:rFonts w:hint="eastAsia" w:ascii="宋体" w:hAnsi="宋体" w:cs="宋体"/>
          <w:color w:val="000000"/>
          <w:sz w:val="24"/>
          <w:szCs w:val="24"/>
        </w:rPr>
        <w:t xml:space="preserve">资和服务，对服务正常运行应当具有的物资和服务理解不一致的以采购单位理解为准。</w:t>
      </w:r>
      <w:r>
        <w:rPr>
          <w:rFonts w:hint="eastAsia" w:ascii="宋体" w:hAnsi="宋体" w:cs="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①系统设计须严格执行国家有关软件工程的标准，应用设计符合国家及省市政府信息化行业的相关标准、规范，遵循现行的国家法律法规；</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②软件框架设计合理、功能齐全、系统稳定，扩展性强；</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③软件系统的后台数据库必须高度可移植，降低未来数据迁移的风险和成本；</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④软件必须按通用应用软件标准，同时应具备系统建设方案，应用软件系统维护手册、使用说明书、培训教材等书面文档；</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⑤应用系统应做到安全可靠，防止非法用户的入侵，保证系统中的数据不被非法阅读、篡改；</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⑥保证系统365×7×24</w:t>
      </w:r>
      <w:r>
        <w:rPr>
          <w:rFonts w:hint="eastAsia" w:ascii="宋体" w:hAnsi="宋体" w:cs="宋体"/>
          <w:color w:val="000000"/>
          <w:sz w:val="24"/>
          <w:szCs w:val="24"/>
          <w:lang w:val="en-US" w:eastAsia="zh-CN"/>
        </w:rPr>
        <w:t xml:space="preserve">小时</w:t>
      </w:r>
      <w:r>
        <w:rPr>
          <w:rFonts w:ascii="宋体" w:hAnsi="宋体" w:cs="宋体"/>
          <w:color w:val="000000"/>
          <w:sz w:val="24"/>
          <w:szCs w:val="24"/>
        </w:rPr>
        <w:t xml:space="preserve">正常运行，并提供在异常情况下的后备解决方案。</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本项目软件交付需满足以下</w:t>
      </w:r>
      <w:r>
        <w:rPr>
          <w:rFonts w:hint="eastAsia" w:ascii="宋体" w:hAnsi="宋体" w:cs="宋体"/>
          <w:color w:val="000000"/>
          <w:sz w:val="24"/>
          <w:szCs w:val="24"/>
        </w:rPr>
        <w:t xml:space="preserve">服务质量</w:t>
      </w:r>
      <w:r>
        <w:rPr>
          <w:rFonts w:ascii="宋体" w:hAnsi="宋体" w:cs="宋体"/>
          <w:color w:val="000000"/>
          <w:sz w:val="24"/>
          <w:szCs w:val="24"/>
        </w:rPr>
        <w:t xml:space="preserve">要求：</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①性能：软件产品满足用户需求,包括响应时间、处理能力、资源使用效率等方面。</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②可靠性：软件产品稳定运行,不会出现崩溃、故障或错误。</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③可维护性：软件产品易于维护,包括可读性、可修改性、可测试性等方面。</w:t>
      </w:r>
      <w:r>
        <w:rPr>
          <w:rFonts w:ascii="宋体" w:hAnsi="宋体" w:cs="宋体"/>
          <w:color w:val="000000"/>
          <w:sz w:val="24"/>
          <w:szCs w:val="24"/>
        </w:rPr>
      </w:r>
      <w:r/>
    </w:p>
    <w:p>
      <w:pPr>
        <w:pStyle w:val="869"/>
        <w:ind w:firstLine="480"/>
        <w:spacing w:line="288" w:lineRule="auto"/>
        <w:rPr>
          <w:rFonts w:ascii="宋体" w:hAnsi="宋体" w:cs="宋体"/>
          <w:color w:val="000000"/>
          <w:sz w:val="24"/>
          <w:szCs w:val="24"/>
        </w:rPr>
      </w:pPr>
      <w:r>
        <w:rPr>
          <w:rFonts w:ascii="宋体" w:hAnsi="宋体" w:cs="宋体"/>
          <w:color w:val="000000"/>
          <w:sz w:val="24"/>
          <w:szCs w:val="24"/>
        </w:rPr>
        <w:t xml:space="preserve">④可扩展性：软件产品适应未来的需求变化,包括可扩展性、可定制性等方面。</w:t>
      </w:r>
      <w:r>
        <w:rPr>
          <w:rFonts w:ascii="宋体" w:hAnsi="宋体" w:cs="宋体"/>
          <w:color w:val="000000"/>
          <w:sz w:val="24"/>
          <w:szCs w:val="24"/>
        </w:rPr>
      </w:r>
      <w:r/>
    </w:p>
    <w:p>
      <w:pPr>
        <w:pStyle w:val="869"/>
        <w:ind w:firstLine="480"/>
        <w:spacing w:line="264" w:lineRule="auto"/>
        <w:rPr>
          <w:rFonts w:ascii="宋体" w:hAnsi="宋体"/>
          <w:color w:val="000000"/>
          <w:sz w:val="24"/>
          <w:szCs w:val="24"/>
        </w:rPr>
      </w:pPr>
      <w:r>
        <w:rPr>
          <w:rFonts w:ascii="宋体" w:hAnsi="宋体" w:cs="宋体"/>
          <w:color w:val="000000"/>
          <w:sz w:val="24"/>
          <w:szCs w:val="24"/>
        </w:rPr>
        <w:t xml:space="preserve">⑤用户友好性：软件产品易于使用,符合用户的期望和需求。</w:t>
      </w:r>
      <w:r>
        <w:rPr>
          <w:rFonts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rPr>
        <w:t xml:space="preserve">运维</w:t>
      </w:r>
      <w:r>
        <w:rPr>
          <w:rFonts w:hint="eastAsia" w:ascii="宋体" w:hAnsi="宋体" w:cs="宋体"/>
          <w:bCs/>
          <w:color w:val="000000"/>
          <w:sz w:val="24"/>
          <w:szCs w:val="24"/>
        </w:rPr>
        <w:t xml:space="preserve">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本项目终验完成后，自验收报告签字确认日起，提供</w:t>
      </w:r>
      <w:r>
        <w:rPr>
          <w:rFonts w:hint="eastAsia" w:ascii="宋体" w:hAnsi="宋体"/>
          <w:color w:val="000000"/>
          <w:sz w:val="24"/>
          <w:szCs w:val="24"/>
          <w:lang w:val="en-US" w:eastAsia="zh-CN"/>
        </w:rPr>
        <w:t xml:space="preserve">整体一年运维</w:t>
      </w:r>
      <w:r>
        <w:rPr>
          <w:rFonts w:hint="eastAsia" w:ascii="宋体" w:hAnsi="宋体"/>
          <w:color w:val="000000"/>
          <w:sz w:val="24"/>
          <w:szCs w:val="24"/>
        </w:rPr>
        <w:t xml:space="preserve">服务</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采购</w:t>
      </w:r>
      <w:r>
        <w:rPr>
          <w:rFonts w:hint="eastAsia" w:ascii="宋体" w:hAnsi="宋体"/>
          <w:color w:val="000000"/>
          <w:sz w:val="24"/>
          <w:szCs w:val="24"/>
          <w:lang w:eastAsia="zh-CN"/>
        </w:rPr>
        <w:t xml:space="preserve">文件另有约定的，从其约定）</w:t>
      </w: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（5）人员要求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①项目经理：1人，具有信息化项目管理工作经验，不得兼任其他岗位。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②技术负责人：1人，具有信息化项目技术管理工作经验，不得兼任其他岗位。  </w:t>
      </w:r>
      <w:r>
        <w:rPr>
          <w:rFonts w:hint="eastAsia" w:ascii="宋体" w:hAnsi="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③信息安全保障团队成员：3人，具有信息化项目工作经验。</w:t>
      </w:r>
      <w:r>
        <w:rPr>
          <w:rFonts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④开发及运维服务成员：不少于8人，具有信息化工作经验。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⑤项目组所有人员必须为供应商正式工作人员，不得兼任其他项目工作，未经采购人同意，人员不得更换。 </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无。</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（11）网络安全和数据安全要求，外包网络安全管理要求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符合网络安全和密码应用要求，符合国家安全可靠应用政策规定。</w:t>
      </w:r>
      <w:r>
        <w:rPr>
          <w:rFonts w:hint="eastAsia" w:ascii="宋体" w:hAnsi="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sz w:val="24"/>
          <w:szCs w:val="24"/>
        </w:rPr>
        <w:t xml:space="preserve">系统开发时间为合同签订后30天内，系统开发完成后进行90天的系统试运行；试运行通过后15天内进行项目验收。</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视频</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w:t>
      </w:r>
      <w:r>
        <w:rPr>
          <w:rFonts w:hint="eastAsia" w:ascii="宋体" w:hAnsi="宋体" w:eastAsia="宋体" w:cs="宋体"/>
          <w:color w:val="000000"/>
          <w:sz w:val="24"/>
          <w:szCs w:val="24"/>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视频</w:t>
      </w:r>
      <w:r>
        <w:rPr>
          <w:rFonts w:hint="eastAsia" w:ascii="宋体" w:hAnsi="宋体" w:eastAsia="宋体" w:cs="宋体"/>
          <w:color w:val="000000"/>
          <w:sz w:val="24"/>
          <w:szCs w:val="24"/>
          <w:highlight w:val="none"/>
        </w:rPr>
        <w:t xml:space="preserve">要求</w:t>
      </w:r>
      <w:r>
        <w:rPr>
          <w:rFonts w:hint="eastAsia" w:ascii="宋体" w:hAnsi="宋体" w:eastAsia="宋体" w:cs="Times New Roman"/>
          <w:color w:val="000000"/>
          <w:sz w:val="24"/>
          <w:szCs w:val="24"/>
          <w:lang w:val="en-US" w:eastAsia="zh-CN"/>
        </w:rPr>
        <w:t xml:space="preserve">详见“第五章  评标方法与评标标准”。</w:t>
      </w: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88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w:t>
      </w:r>
      <w:r>
        <w:rPr>
          <w:rFonts w:hint="eastAsia" w:ascii="宋体" w:hAnsi="宋体" w:eastAsia="宋体" w:cs="宋体"/>
          <w:color w:val="000000"/>
          <w:sz w:val="24"/>
          <w:szCs w:val="24"/>
        </w:rPr>
        <w:t xml:space="preserve">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需求理解</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评委根据投标人提供的需求理解材料</w:t>
            </w:r>
            <w:r>
              <w:rPr>
                <w:rFonts w:hint="eastAsia" w:ascii="宋体" w:hAnsi="宋体" w:eastAsia="宋体" w:cs="宋体"/>
                <w:color w:val="000000"/>
                <w:sz w:val="21"/>
                <w:szCs w:val="21"/>
                <w:lang w:val="en-US" w:eastAsia="zh-CN"/>
              </w:rPr>
              <w:t xml:space="preserve">综合评分，</w:t>
            </w:r>
            <w:r>
              <w:rPr>
                <w:rFonts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val="en-US" w:eastAsia="zh-CN"/>
              </w:rPr>
              <w:t xml:space="preserve">：1.业务需求分析；2.</w:t>
            </w:r>
            <w:r>
              <w:rPr>
                <w:rFonts w:ascii="宋体" w:hAnsi="宋体" w:eastAsia="宋体" w:cs="宋体"/>
                <w:color w:val="000000"/>
                <w:sz w:val="21"/>
                <w:szCs w:val="21"/>
                <w:lang w:val="en-US" w:eastAsia="zh-CN"/>
              </w:rPr>
              <w:t xml:space="preserve">建设目标</w:t>
            </w:r>
            <w:r>
              <w:rPr>
                <w:rFonts w:hint="eastAsia" w:ascii="宋体" w:hAnsi="宋体" w:eastAsia="宋体" w:cs="宋体"/>
                <w:color w:val="000000"/>
                <w:sz w:val="21"/>
                <w:szCs w:val="21"/>
                <w:lang w:val="en-US" w:eastAsia="zh-CN"/>
              </w:rPr>
              <w:t xml:space="preserve">分析；3.</w:t>
            </w:r>
            <w:r>
              <w:rPr>
                <w:rFonts w:ascii="宋体" w:hAnsi="宋体" w:eastAsia="宋体" w:cs="宋体"/>
                <w:color w:val="000000"/>
                <w:sz w:val="21"/>
                <w:szCs w:val="21"/>
                <w:lang w:val="en-US" w:eastAsia="zh-CN"/>
              </w:rPr>
              <w:t xml:space="preserve">建设依据、必要性</w:t>
            </w:r>
            <w:r>
              <w:rPr>
                <w:rFonts w:hint="eastAsia" w:ascii="宋体" w:hAnsi="宋体" w:eastAsia="宋体" w:cs="宋体"/>
                <w:color w:val="000000"/>
                <w:sz w:val="21"/>
                <w:szCs w:val="21"/>
                <w:lang w:val="en-US" w:eastAsia="zh-CN"/>
              </w:rPr>
              <w:t xml:space="preserve">分析；4.</w:t>
            </w:r>
            <w:r>
              <w:rPr>
                <w:rFonts w:ascii="宋体" w:hAnsi="宋体" w:eastAsia="宋体" w:cs="宋体"/>
                <w:color w:val="000000"/>
                <w:sz w:val="21"/>
                <w:szCs w:val="21"/>
                <w:lang w:val="en-US" w:eastAsia="zh-CN"/>
              </w:rPr>
              <w:t xml:space="preserve">重点难点</w:t>
            </w:r>
            <w:r>
              <w:rPr>
                <w:rFonts w:hint="eastAsia" w:ascii="宋体" w:hAnsi="宋体" w:eastAsia="宋体" w:cs="宋体"/>
                <w:color w:val="000000"/>
                <w:sz w:val="21"/>
                <w:szCs w:val="21"/>
                <w:lang w:val="en-US" w:eastAsia="zh-CN"/>
              </w:rPr>
              <w:t xml:space="preserve">分析。</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完整深刻、针对性强、紧贴采购需求的，得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较为完整深刻、针对性较强、能够满足采购需求的，得 </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基本完整、具有一定针对性、基本符合采购需求的，得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Times New Roman" w:hAnsi="Times New Roman"/>
                <w:color w:val="000000"/>
                <w:sz w:val="21"/>
                <w:szCs w:val="21"/>
                <w:lang w:val="en-US" w:eastAsia="zh-CN" w:bidi="ar-SA"/>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不符合采购需求或未提供需求理解材料的不得分。</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总体建设方案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color w:val="000000"/>
                <w:sz w:val="21"/>
                <w:szCs w:val="21"/>
                <w:lang w:val="en-US" w:eastAsia="zh-CN"/>
              </w:rPr>
            </w:pPr>
            <w:r>
              <w:rPr>
                <w:rFonts w:hint="eastAsia"/>
                <w:color w:val="000000"/>
                <w:sz w:val="21"/>
                <w:szCs w:val="21"/>
                <w:lang w:val="en-US" w:eastAsia="zh-CN"/>
              </w:rPr>
              <w:t xml:space="preserve">评委根据投标人提供的总体建设方案</w:t>
            </w:r>
            <w:r>
              <w:rPr>
                <w:rFonts w:hint="eastAsia" w:ascii="宋体" w:hAnsi="宋体" w:eastAsia="宋体" w:cs="宋体"/>
                <w:color w:val="000000"/>
                <w:sz w:val="21"/>
                <w:szCs w:val="21"/>
                <w:lang w:val="en-US" w:eastAsia="zh-CN"/>
              </w:rPr>
              <w:t xml:space="preserve">综合评分，包括：</w:t>
            </w: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总体架构和性能设计；</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技术路线和业务逻辑流程设计；</w:t>
            </w: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用户界面和应用功能设计；</w:t>
            </w: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系统部署和安全防护设计。</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sz w:val="21"/>
                <w:szCs w:val="21"/>
                <w:lang w:val="en-US" w:eastAsia="zh-CN"/>
              </w:rPr>
            </w:r>
            <w:r/>
          </w:p>
          <w:p>
            <w:pPr>
              <w:pStyle w:val="869"/>
              <w:jc w:val="left"/>
              <w:keepLines w:val="0"/>
              <w:keepNext w:val="0"/>
              <w:spacing w:line="264" w:lineRule="auto"/>
              <w:widowControl/>
              <w:rPr>
                <w:rFonts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设计思路科学、前瞻性、技术先进可行</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设计思路较科学、前瞻性、技术较先进可行、能够满足采购需求的，得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设计思路基本满足采购需求、具有一定可行性的，得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Times New Roman" w:hAnsi="Times New Roman"/>
                <w:color w:val="000000"/>
                <w:sz w:val="21"/>
                <w:szCs w:val="21"/>
                <w:lang w:val="en-US" w:eastAsia="zh-CN" w:bidi="ar-SA"/>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设计思路不能满足采购需求或未提供方案的不得分。</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ff"/>
                <w:sz w:val="21"/>
                <w:szCs w:val="21"/>
                <w:lang w:val="en-US" w:eastAsia="zh-CN" w:bidi="ar-SA"/>
              </w:rPr>
            </w:pPr>
            <w:r>
              <w:rPr>
                <w:rFonts w:hint="eastAsia" w:ascii="Times New Roman" w:hAnsi="Times New Roman" w:eastAsia="宋体" w:cs="Times New Roman"/>
                <w:color w:val="000000"/>
                <w:sz w:val="21"/>
                <w:szCs w:val="21"/>
                <w:lang w:val="en-US" w:eastAsia="zh-CN"/>
              </w:rPr>
              <w:t xml:space="preserve">项目实施方案</w:t>
            </w:r>
            <w:r>
              <w:rPr>
                <w:rFonts w:hint="eastAsia" w:ascii="Times New Roman" w:hAnsi="Times New Roman" w:eastAsia="宋体" w:cs="Times New Roman"/>
                <w:color w:val="0000ff"/>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Times New Roman" w:hAnsi="Times New Roman" w:eastAsia="宋体" w:cs="Times New Roman"/>
                <w:sz w:val="21"/>
                <w:szCs w:val="21"/>
                <w:lang w:val="en-US" w:eastAsia="zh-CN"/>
              </w:rPr>
            </w:pPr>
            <w:r>
              <w:rPr>
                <w:rFonts w:hint="eastAsia"/>
                <w:sz w:val="21"/>
                <w:szCs w:val="21"/>
                <w:lang w:val="en-US" w:eastAsia="zh-CN"/>
              </w:rPr>
              <w:t xml:space="preserve">评委根据投标人提供的项</w:t>
            </w:r>
            <w:r>
              <w:rPr>
                <w:rFonts w:hint="eastAsia" w:ascii="Times New Roman" w:hAnsi="Times New Roman" w:eastAsia="宋体" w:cs="Times New Roman"/>
                <w:sz w:val="21"/>
                <w:szCs w:val="21"/>
                <w:lang w:val="en-US" w:eastAsia="zh-CN"/>
              </w:rPr>
              <w:t xml:space="preserve">目实施方案综合评分，包括：</w:t>
            </w:r>
            <w:r>
              <w:rPr>
                <w:rFonts w:ascii="Times New Roman" w:hAnsi="Times New Roman" w:eastAsia="宋体" w:cs="Times New Roman"/>
                <w:sz w:val="21"/>
                <w:szCs w:val="21"/>
                <w:lang w:val="en-US" w:eastAsia="zh-CN"/>
              </w:rPr>
              <w:t xml:space="preserve">1.</w:t>
            </w:r>
            <w:r>
              <w:rPr>
                <w:rFonts w:hint="eastAsia" w:ascii="Times New Roman" w:hAnsi="Times New Roman" w:eastAsia="宋体" w:cs="Times New Roman"/>
                <w:sz w:val="21"/>
                <w:szCs w:val="21"/>
                <w:lang w:val="en-US" w:eastAsia="zh-CN"/>
              </w:rPr>
              <w:t xml:space="preserve">进度安排及进度控制；2.组织架构；3.风险控制管理；4.信息安全管理措施；5.文档管理措施。以上每项内容逐条阐述。</w:t>
            </w:r>
            <w:r>
              <w:rPr>
                <w:rFonts w:ascii="Times New Roman" w:hAnsi="Times New Roman" w:eastAsia="宋体" w:cs="Times New Roman"/>
                <w:sz w:val="21"/>
                <w:szCs w:val="21"/>
                <w:lang w:val="en-US" w:eastAsia="zh-CN"/>
              </w:rPr>
              <w:t xml:space="preserve"> </w:t>
            </w:r>
            <w:r>
              <w:rPr>
                <w:rFonts w:ascii="Times New Roman" w:hAnsi="Times New Roman" w:eastAsia="宋体" w:cs="Times New Roman"/>
                <w:sz w:val="21"/>
                <w:szCs w:val="21"/>
                <w:lang w:val="en-US" w:eastAsia="zh-CN"/>
              </w:rPr>
            </w:r>
            <w:r/>
          </w:p>
          <w:p>
            <w:pPr>
              <w:pStyle w:val="869"/>
              <w:jc w:val="left"/>
              <w:keepLines w:val="0"/>
              <w:keepNext w:val="0"/>
              <w:pageBreakBefore w:val="0"/>
              <w:spacing w:line="264" w:lineRule="auto"/>
              <w:widowControl/>
              <w:rPr>
                <w:rFonts w:ascii="宋体" w:hAnsi="宋体" w:eastAsia="宋体" w:cs="宋体"/>
                <w:sz w:val="21"/>
                <w:szCs w:val="21"/>
                <w:lang w:val="en-US" w:eastAsia="zh-CN"/>
              </w:rPr>
            </w:pPr>
            <w:r>
              <w:rPr>
                <w:rFonts w:ascii="Times New Roman" w:hAnsi="Times New Roman" w:eastAsia="宋体" w:cs="Times New Roman"/>
                <w:sz w:val="21"/>
                <w:szCs w:val="21"/>
                <w:lang w:val="en-US" w:eastAsia="zh-CN"/>
              </w:rPr>
              <w:t xml:space="preserve">（1）</w:t>
            </w:r>
            <w:r>
              <w:rPr>
                <w:rFonts w:hint="eastAsia" w:ascii="Times New Roman" w:hAnsi="Times New Roman" w:eastAsia="宋体" w:cs="Times New Roman"/>
                <w:sz w:val="21"/>
                <w:szCs w:val="21"/>
                <w:lang w:val="en-US" w:eastAsia="zh-CN"/>
              </w:rPr>
              <w:t xml:space="preserve">以上每项内容</w:t>
            </w:r>
            <w:r>
              <w:rPr>
                <w:rFonts w:ascii="Times New Roman" w:hAnsi="Times New Roman" w:eastAsia="宋体" w:cs="Times New Roman"/>
                <w:sz w:val="21"/>
                <w:szCs w:val="21"/>
                <w:lang w:val="en-US" w:eastAsia="zh-CN"/>
              </w:rPr>
              <w:t xml:space="preserve">完整深刻、可行性</w:t>
            </w:r>
            <w:r>
              <w:rPr>
                <w:rFonts w:ascii="宋体" w:hAnsi="宋体" w:eastAsia="宋体" w:cs="宋体"/>
                <w:sz w:val="21"/>
                <w:szCs w:val="21"/>
                <w:lang w:val="en-US" w:eastAsia="zh-CN"/>
              </w:rPr>
              <w:t xml:space="preserve">强、紧贴采购需求的，得</w:t>
            </w: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64"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以上每项内容</w:t>
            </w:r>
            <w:r>
              <w:rPr>
                <w:rFonts w:ascii="宋体" w:hAnsi="宋体" w:eastAsia="宋体" w:cs="宋体"/>
                <w:sz w:val="21"/>
                <w:szCs w:val="21"/>
                <w:lang w:val="en-US" w:eastAsia="zh-CN"/>
              </w:rPr>
              <w:t xml:space="preserve">较为完整深刻、可行性较强、能够满足采购需求的，得</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64" w:lineRule="auto"/>
              <w:widowControl/>
              <w:rPr>
                <w:rFonts w:hint="eastAsia" w:ascii="Calibri" w:hAnsi="Calibri" w:eastAsia="Calibri" w:cs="宋体"/>
                <w:sz w:val="21"/>
                <w:szCs w:val="21"/>
                <w:lang w:val="en-US" w:eastAsia="zh-CN" w:bidi="ar-SA"/>
              </w:rPr>
            </w:pPr>
            <w:r>
              <w:rPr>
                <w:rFonts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以上每项内容</w:t>
            </w:r>
            <w:r>
              <w:rPr>
                <w:rFonts w:ascii="宋体" w:hAnsi="宋体" w:eastAsia="宋体" w:cs="宋体"/>
                <w:sz w:val="21"/>
                <w:szCs w:val="21"/>
                <w:lang w:val="en-US" w:eastAsia="zh-CN"/>
              </w:rPr>
              <w:t xml:space="preserve">不合理可行或未提供方案的不得分。</w:t>
            </w:r>
            <w:r>
              <w:rPr>
                <w:rFonts w:hint="eastAsia" w:ascii="Calibri" w:hAnsi="Calibri" w:eastAsia="Calibri"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pacing w:val="-6"/>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sz w:val="21"/>
                <w:szCs w:val="21"/>
                <w:lang w:val="en-US" w:eastAsia="zh-CN"/>
              </w:rPr>
              <w:t xml:space="preserve">评委根据供应商提供的演示视频（每位投标人总演示时间不超</w:t>
            </w:r>
            <w:r>
              <w:rPr>
                <w:rFonts w:hint="eastAsia" w:ascii="宋体" w:hAnsi="宋体" w:eastAsia="宋体" w:cs="宋体"/>
                <w:sz w:val="21"/>
                <w:szCs w:val="21"/>
                <w:lang w:val="en-US" w:eastAsia="zh-CN"/>
              </w:rPr>
              <w:t xml:space="preserve">过</w:t>
            </w:r>
            <w:r>
              <w:rPr>
                <w:rFonts w:hint="eastAsia" w:ascii="宋体" w:hAnsi="宋体" w:eastAsia="宋体" w:cs="宋体"/>
                <w:color w:val="000000"/>
                <w:sz w:val="21"/>
                <w:szCs w:val="21"/>
                <w:lang w:val="en-US" w:eastAsia="zh-CN"/>
              </w:rPr>
              <w:t xml:space="preserve">15分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69"/>
              <w:ind w:firstLine="0"/>
              <w:jc w:val="left"/>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1.演示“AI感知事件融合研判中台”，包括：</w:t>
            </w:r>
            <w:r>
              <w:rPr>
                <w:rFonts w:hint="eastAsia" w:ascii="宋体" w:hAnsi="宋体" w:eastAsia="宋体" w:cs="宋体"/>
                <w:b/>
                <w:bCs/>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演示数据统计，事件总数、今日事件、未研判事件、已研判事件、算法数量、推送平台、监控数量、在线离线数量、事件统计、算法事件数量、趋势分析、报警类型分析、设备在线率，其中事件统计、趋势分析、报警类型分析支持本月、本周时间段筛选。（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（2）演示事件列表，所有事件通过列表卡片形式展示，可以通过地点名称、事件类型、研判结果、事件状态等条件筛选事件，对事件详情查看和研判，并对事件的回放和事件发生点位的监控实时查看。（2分）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（3）演示监控列表，通过树状结构展示所有监控目录，支持1x1、2x2、3x3、4x4分屏形式播放。（2分）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2.演示“全区合同审查系统”，包括：</w:t>
            </w:r>
            <w:r>
              <w:rPr>
                <w:rFonts w:hint="eastAsia" w:ascii="宋体" w:hAnsi="宋体" w:eastAsia="宋体" w:cs="宋体"/>
                <w:b/>
                <w:bCs/>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演示部门端新增合同，部门端可以通过填写合同名称、合同编号、合同简介、资金来源、送审金额、送审人姓名、送审人联系方式、拟签约甲方、拟签约乙方、合同附件完成对合同的新增，供主办部门审核。（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（2）演示合同列表，所有合同通过列表形式展示，可以通过提交部门、合同名称、合同状态、提交时间等条件进行筛选，管理员可以对合同详情和审查记录进行查看。（1分）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（3）演示合同附件在线查看功能，合同附件可以支持word、pdf、txt、excel、png、jpg等文件进行在线查看。（1分）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（4）演示AI助手，系统需集成AI助手，可以与AI进行对话、上传附件，可以对对话记录进行删除、置顶、重命名。（1分）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（5）演示数据统计，对合同金额、合同总数、已接收合同、已退回合同、审查意见总数、采纳意见、未采纳意见、提交部门、项目类型和已审查通过的合同数据进行统计。（1分）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3.演示“雨法益企行”，包括：</w:t>
            </w:r>
            <w:r>
              <w:rPr>
                <w:rFonts w:hint="eastAsia" w:ascii="宋体" w:hAnsi="宋体" w:eastAsia="宋体" w:cs="宋体"/>
                <w:b/>
                <w:bCs/>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（1）企业问答：微信小程序端演示全部问答关键字检索、详情查看；我的提问关键字检索、详情查看、流程查看；我要提问填写；（1分）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（2）法律法规学习：微信小程序端演示法律法规学习功能中的检索、详情查看功能；（1分）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（3）待分配问题：PC端演示待分派问题，实现问题分派，选择分派庭室进行问题分派；（1分）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（4）已分派问题：PC端演示已分派问题中已分派问题的撤回分派功能；（1分）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（5）企业服务档案：PC端演示企业服务档案功能，操作查询企业服务总台账、问题类型汇总表功能。（1分）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4.演示“雨花台区基层辅诊智能报告解读系统”，包括：</w:t>
            </w:r>
            <w:r>
              <w:rPr>
                <w:rFonts w:hint="eastAsia" w:ascii="宋体" w:hAnsi="宋体" w:eastAsia="宋体" w:cs="宋体"/>
                <w:b/>
                <w:bCs/>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（1）本次检验报告查询：医生通过智能医生助手与HIS交互，实时获取本次检验结果数据，查看最新的检验报告数据，确保信息的时效性；(1分）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历史检验报告查询：提供查看该患者区域内历史所有的检验报告结果的功能，所有历史报告将按时间顺序排列，用户可以轻松查阅每一项检验的详细信息，有效支持医生做出更准确的诊断与治疗决策，提升医疗服务质量；（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（3）检验报告AI解读：本次及历史的每一份检验报告生成具有临床价值的分析结论，辅助基层医生快速理解复杂的医学数据，帮助医生提高诊断准确性和治疗效率；（2分）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（4）检验指标趋势：提供定量检验指标结果变化趋势查询功能。通过图表展示，用户可以方便地查看某一检验指标在一段时间内的变化情况，帮助医生及时识别异常波动，做出科学的诊疗决策。（1分）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用类似真实系统演示，以上每个功能点完全覆盖、符合业务逻辑，页面清晰的得对应分值；以上每个功能点基本覆盖、基本符合业务逻辑，页面基本清晰的得对应一半分值；以上每个功能点覆盖不够全面、业务逻辑不够清晰不得分。</w:t>
            </w:r>
            <w:r>
              <w:rPr>
                <w:rFonts w:hint="eastAsia" w:ascii="宋体" w:hAnsi="宋体" w:eastAsia="宋体" w:cs="宋体"/>
                <w:sz w:val="21"/>
                <w:szCs w:val="21"/>
              </w:rPr>
            </w:r>
            <w:r/>
          </w:p>
          <w:p>
            <w:pPr>
              <w:pStyle w:val="869"/>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采用系统原型（DEMO）、PPT等非真实系统演示的最多得对应一半分值。</w:t>
            </w:r>
            <w:r>
              <w:rPr>
                <w:rFonts w:hint="eastAsia" w:ascii="宋体" w:hAnsi="宋体" w:eastAsia="宋体" w:cs="宋体"/>
                <w:sz w:val="21"/>
                <w:szCs w:val="21"/>
              </w:rPr>
            </w:r>
            <w:r/>
          </w:p>
          <w:p>
            <w:pPr>
              <w:pStyle w:val="869"/>
              <w:jc w:val="left"/>
              <w:keepLines w:val="0"/>
              <w:keepNext w:val="0"/>
              <w:pageBreakBefore w:val="0"/>
              <w:spacing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采用类似真实系统演示最多得20分；采用系统原型（DEMO）、PPT等方式演示最多得10分。</w:t>
            </w:r>
            <w:r>
              <w:rPr>
                <w:rFonts w:hint="eastAsia" w:ascii="宋体" w:hAnsi="宋体" w:eastAsia="宋体" w:cs="宋体"/>
                <w:sz w:val="21"/>
                <w:szCs w:val="21"/>
              </w:rPr>
            </w:r>
            <w:r/>
          </w:p>
          <w:p>
            <w:pPr>
              <w:pStyle w:val="869"/>
              <w:jc w:val="left"/>
              <w:keepLines w:val="0"/>
              <w:keepNext w:val="0"/>
              <w:pageBreakBefore w:val="0"/>
              <w:spacing w:line="264" w:lineRule="auto"/>
              <w:widowControl w:val="off"/>
              <w:rPr>
                <w:rFonts w:ascii="Times New Roman" w:hAnsi="Times New Roman"/>
                <w:sz w:val="21"/>
                <w:szCs w:val="21"/>
                <w:lang w:val="en-US" w:eastAsia="zh-CN" w:bidi="ar-SA"/>
              </w:rPr>
            </w:pPr>
            <w:r>
              <w:rPr>
                <w:rFonts w:hint="eastAsia" w:ascii="Times New Roman" w:hAnsi="Times New Roman" w:eastAsia="宋体" w:cs="Times New Roman"/>
                <w:sz w:val="21"/>
                <w:szCs w:val="21"/>
                <w:lang w:val="en-US" w:eastAsia="zh-CN"/>
              </w:rPr>
              <w:t xml:space="preserve">（未提供视频文件或因供应商自身原因视频文件无法打开或视频画面不清晰无法辨认的不得分。）</w:t>
            </w:r>
            <w:r>
              <w:rPr>
                <w:rFonts w:ascii="Times New Roman" w:hAnsi="Times New Roman"/>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rPr>
            </w:pPr>
            <w:r>
              <w:rPr>
                <w:rFonts w:hint="eastAsia" w:ascii="宋体" w:hAnsi="宋体" w:eastAsia="宋体" w:cs="宋体"/>
                <w:color w:val="000000"/>
                <w:sz w:val="21"/>
                <w:szCs w:val="21"/>
              </w:rPr>
              <w:t xml:space="preserve">运维服务方案</w:t>
            </w:r>
            <w:r>
              <w:rPr>
                <w:rFonts w:hint="eastAsia"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评委根据投标人提供的</w:t>
            </w:r>
            <w:r>
              <w:rPr>
                <w:rFonts w:hint="eastAsia" w:ascii="宋体" w:hAnsi="宋体" w:eastAsia="宋体" w:cs="宋体"/>
                <w:color w:val="000000"/>
                <w:sz w:val="21"/>
                <w:szCs w:val="21"/>
              </w:rPr>
              <w:t xml:space="preserve">运维服务方案</w:t>
            </w:r>
            <w:r>
              <w:rPr>
                <w:rFonts w:hint="eastAsia" w:ascii="宋体" w:hAnsi="宋体" w:eastAsia="宋体" w:cs="宋体"/>
                <w:sz w:val="21"/>
                <w:szCs w:val="21"/>
                <w:lang w:val="en-US" w:eastAsia="zh-CN"/>
              </w:rPr>
              <w:t xml:space="preserve">综合</w:t>
            </w:r>
            <w:r>
              <w:rPr>
                <w:rFonts w:hint="eastAsia" w:ascii="宋体" w:hAnsi="宋体" w:eastAsia="宋体" w:cs="宋体"/>
                <w:sz w:val="21"/>
                <w:szCs w:val="21"/>
                <w:lang w:val="en-US" w:eastAsia="zh-CN"/>
              </w:rPr>
              <w:t xml:space="preserve">评分，</w:t>
            </w:r>
            <w:r>
              <w:rPr>
                <w:rFonts w:ascii="宋体" w:hAnsi="宋体" w:eastAsia="宋体" w:cs="宋体"/>
                <w:sz w:val="21"/>
                <w:szCs w:val="21"/>
                <w:lang w:val="en-US" w:eastAsia="zh-CN"/>
              </w:rPr>
              <w:t xml:space="preserve">包括</w:t>
            </w:r>
            <w:r>
              <w:rPr>
                <w:rFonts w:hint="eastAsia" w:ascii="宋体" w:hAnsi="宋体" w:eastAsia="宋体" w:cs="宋体"/>
                <w:sz w:val="21"/>
                <w:szCs w:val="21"/>
                <w:lang w:val="en-US" w:eastAsia="zh-CN"/>
              </w:rPr>
              <w:t xml:space="preserve">：1.运维管理组织职责；2.运维内容；3.服务质量管理控制。以上每项内容逐条阐述。</w:t>
            </w:r>
            <w:r>
              <w:rPr>
                <w:rFonts w:ascii="宋体" w:hAnsi="宋体" w:eastAsia="宋体" w:cs="宋体"/>
                <w:sz w:val="21"/>
                <w:szCs w:val="21"/>
                <w:lang w:val="en-US" w:eastAsia="zh-CN"/>
              </w:rPr>
              <w:t xml:space="preserve"> </w:t>
            </w:r>
            <w:r>
              <w:rPr>
                <w:rFonts w:ascii="宋体" w:hAnsi="宋体" w:eastAsia="宋体" w:cs="宋体"/>
                <w:sz w:val="21"/>
                <w:szCs w:val="21"/>
                <w:lang w:val="en-US" w:eastAsia="zh-CN"/>
              </w:rPr>
            </w:r>
            <w:r/>
          </w:p>
          <w:p>
            <w:pPr>
              <w:pStyle w:val="869"/>
              <w:jc w:val="left"/>
              <w:keepLines w:val="0"/>
              <w:keepNext w:val="0"/>
              <w:pageBreakBefore w:val="0"/>
              <w:spacing w:line="264"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以上每项内容</w:t>
            </w:r>
            <w:r>
              <w:rPr>
                <w:rFonts w:ascii="宋体" w:hAnsi="宋体" w:eastAsia="宋体" w:cs="宋体"/>
                <w:sz w:val="21"/>
                <w:szCs w:val="21"/>
                <w:lang w:val="en-US" w:eastAsia="zh-CN"/>
              </w:rPr>
              <w:t xml:space="preserve">完整、合理性、操作性强的，得</w:t>
            </w: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64"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以上每项内容</w:t>
            </w:r>
            <w:r>
              <w:rPr>
                <w:rFonts w:ascii="宋体" w:hAnsi="宋体" w:eastAsia="宋体" w:cs="宋体"/>
                <w:sz w:val="21"/>
                <w:szCs w:val="21"/>
                <w:lang w:val="en-US" w:eastAsia="zh-CN"/>
              </w:rPr>
              <w:t xml:space="preserve">基本完整、基本合理，有可操作性的，得1分； </w:t>
            </w:r>
            <w:r>
              <w:rPr>
                <w:rFonts w:ascii="宋体" w:hAnsi="宋体" w:eastAsia="宋体" w:cs="宋体"/>
                <w:sz w:val="21"/>
                <w:szCs w:val="21"/>
                <w:lang w:val="en-US" w:eastAsia="zh-CN"/>
              </w:rPr>
            </w:r>
            <w:r/>
          </w:p>
          <w:p>
            <w:pPr>
              <w:pStyle w:val="869"/>
              <w:jc w:val="left"/>
              <w:keepLines w:val="0"/>
              <w:keepNext w:val="0"/>
              <w:pageBreakBefore w:val="0"/>
              <w:spacing w:line="264" w:lineRule="auto"/>
              <w:widowControl/>
              <w:rPr>
                <w:sz w:val="21"/>
                <w:szCs w:val="21"/>
                <w:lang w:val="zh-CN" w:eastAsia="zh-CN"/>
              </w:rPr>
            </w:pPr>
            <w:r>
              <w:rPr>
                <w:rFonts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以上每项内容</w:t>
            </w:r>
            <w:r>
              <w:rPr>
                <w:rFonts w:ascii="宋体" w:hAnsi="宋体" w:eastAsia="宋体" w:cs="宋体"/>
                <w:sz w:val="21"/>
                <w:szCs w:val="21"/>
                <w:lang w:val="en-US" w:eastAsia="zh-CN"/>
              </w:rPr>
              <w:t xml:space="preserve">不完整、不科学合理、不具可操作性或未提供的不得分。</w:t>
            </w:r>
            <w:r>
              <w:rPr>
                <w:sz w:val="21"/>
                <w:szCs w:val="21"/>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培训方案</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评委根据投标人提供的项目培训方案</w:t>
            </w:r>
            <w:r>
              <w:rPr>
                <w:rFonts w:hint="eastAsia" w:ascii="宋体" w:hAnsi="宋体" w:eastAsia="宋体" w:cs="宋体"/>
                <w:color w:val="000000"/>
                <w:sz w:val="21"/>
                <w:szCs w:val="21"/>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培训计划</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培训内容</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师资力量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完整详细、针对性强的，得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基本满足采购需求，有一定针对性的，得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没有针对性或未提供方案的不得分。</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3.3</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z w:val="21"/>
                <w:szCs w:val="21"/>
                <w:lang w:val="en-US" w:eastAsia="zh-CN"/>
              </w:rPr>
              <w:t xml:space="preserve">投标人具有本地化服务能力的得3分，未提供不得分。（提供承诺书或有效证明材料，承诺书格式自拟）</w:t>
            </w:r>
            <w:r>
              <w:rPr>
                <w:rFonts w:hint="eastAsia" w:ascii="宋体" w:hAnsi="宋体" w:eastAsia="宋体" w:cs="宋体"/>
                <w:color w:val="000000"/>
                <w:spacing w:val="-2"/>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客观分</w:t>
            </w:r>
            <w:r>
              <w:rPr>
                <w:rFonts w:ascii="宋体" w:hAnsi="宋体" w:eastAsia="宋体" w:cs="宋体"/>
                <w:spacing w:val="-6"/>
                <w:sz w:val="21"/>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22</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w:t>
            </w:r>
            <w:r>
              <w:rPr>
                <w:rFonts w:hint="eastAsia" w:ascii="宋体" w:hAnsi="宋体" w:eastAsia="宋体" w:cs="宋体"/>
                <w:color w:val="000000"/>
                <w:sz w:val="21"/>
                <w:szCs w:val="21"/>
                <w:lang w:val="en-US" w:eastAsia="zh-CN"/>
              </w:rPr>
              <w:t xml:space="preserve">“一网统管”相关</w:t>
            </w:r>
            <w:r>
              <w:rPr>
                <w:rFonts w:ascii="宋体" w:hAnsi="宋体" w:eastAsia="宋体" w:cs="宋体"/>
                <w:color w:val="000000"/>
                <w:sz w:val="21"/>
                <w:szCs w:val="21"/>
                <w:lang w:val="en-US" w:eastAsia="zh-CN"/>
              </w:rPr>
              <w:t xml:space="preserve">项目业绩，每提供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，最多得9分，未提供不得分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sz w:val="21"/>
                <w:szCs w:val="21"/>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投标人拟投入本项目的项目经理具有</w:t>
            </w:r>
            <w:r>
              <w:rPr>
                <w:rFonts w:hint="eastAsia" w:ascii="宋体" w:hAnsi="宋体" w:eastAsia="宋体" w:cs="宋体"/>
                <w:color w:val="000000"/>
                <w:sz w:val="21"/>
                <w:szCs w:val="21"/>
              </w:rPr>
              <w:t xml:space="preserve">信息系统项目管理师、注册信息安全专业人员(CISP)、CISAW信息安全保障人员认证证书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每提供1个证书得1分，最多得3分。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color w:val="000000"/>
                <w:sz w:val="21"/>
                <w:szCs w:val="21"/>
                <w:lang w:val="en-US" w:eastAsia="zh-CN"/>
              </w:rPr>
            </w:pPr>
            <w:r>
              <w:rPr>
                <w:rFonts w:ascii="宋体" w:hAnsi="宋体" w:eastAsia="宋体" w:cs="宋体"/>
                <w:color w:val="000000"/>
                <w:sz w:val="21"/>
                <w:szCs w:val="21"/>
                <w:lang w:val="zh-CN" w:eastAsia="zh-CN"/>
              </w:rPr>
              <w:t xml:space="preserve">（提供上述</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及投标人为其缴纳的2025年4月以来任意一个月的社保证明材料，缺一不可）</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投标人拟投入本项目的技术负责人具有</w:t>
            </w:r>
            <w:r>
              <w:rPr>
                <w:rFonts w:hint="eastAsia" w:ascii="宋体" w:hAnsi="宋体" w:cs="宋体"/>
                <w:color w:val="000000"/>
              </w:rPr>
              <w:t xml:space="preserve">系统分析师、系统规划与管理师</w:t>
            </w:r>
            <w:r>
              <w:rPr>
                <w:rFonts w:hint="eastAsia" w:ascii="宋体" w:hAnsi="宋体" w:eastAsia="宋体" w:cs="宋体"/>
                <w:color w:val="000000"/>
                <w:sz w:val="21"/>
                <w:szCs w:val="21"/>
              </w:rPr>
              <w:t xml:space="preserve">书，</w:t>
            </w:r>
            <w:r>
              <w:rPr>
                <w:rFonts w:hint="eastAsia" w:ascii="宋体" w:hAnsi="宋体" w:eastAsia="宋体" w:cs="宋体"/>
                <w:color w:val="000000"/>
                <w:sz w:val="21"/>
                <w:szCs w:val="21"/>
                <w:lang w:val="en-US" w:eastAsia="zh-CN"/>
              </w:rPr>
              <w:t xml:space="preserve">每提供1个证书得1分，最多得2分。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lang w:val="zh-CN" w:eastAsia="zh-CN"/>
              </w:rPr>
            </w:pPr>
            <w:r>
              <w:rPr>
                <w:rFonts w:ascii="宋体" w:hAnsi="宋体" w:eastAsia="宋体" w:cs="宋体"/>
                <w:color w:val="000000"/>
                <w:sz w:val="21"/>
                <w:szCs w:val="21"/>
                <w:lang w:val="zh-CN" w:eastAsia="zh-CN"/>
              </w:rPr>
              <w:t xml:space="preserve">（提供上述</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及投标人为其缴纳的2025年4月以来任意一个月的社保证明材料，缺一不可）</w:t>
            </w:r>
            <w:r>
              <w:rPr>
                <w:rFonts w:ascii="宋体" w:hAnsi="宋体" w:eastAsia="宋体" w:cs="宋体"/>
                <w:color w:val="000000"/>
                <w:sz w:val="21"/>
                <w:szCs w:val="21"/>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1、投标人拟投入本项目的</w:t>
            </w:r>
            <w:r>
              <w:rPr>
                <w:rFonts w:hint="eastAsia" w:ascii="宋体" w:hAnsi="宋体" w:eastAsia="宋体" w:cs="宋体"/>
                <w:color w:val="000000"/>
                <w:sz w:val="21"/>
                <w:szCs w:val="21"/>
              </w:rPr>
              <w:t xml:space="preserve">信息安全保障团队成员具有CISAW信息安全保障人员认证、信息系统项目管理师、</w:t>
            </w:r>
            <w:bookmarkStart w:id="194" w:name="OLE_LINK1"/>
            <w:r>
              <w:rPr>
                <w:rFonts w:hint="eastAsia" w:ascii="宋体" w:hAnsi="宋体" w:eastAsia="宋体" w:cs="宋体"/>
                <w:color w:val="000000"/>
                <w:sz w:val="21"/>
                <w:szCs w:val="21"/>
              </w:rPr>
              <w:t xml:space="preserve">高级网络信息安全工程师</w:t>
            </w:r>
            <w:bookmarkEnd w:id="194"/>
            <w:r>
              <w:rPr>
                <w:rFonts w:hint="eastAsia" w:ascii="宋体" w:hAnsi="宋体" w:eastAsia="宋体" w:cs="宋体"/>
                <w:color w:val="000000"/>
                <w:sz w:val="21"/>
                <w:szCs w:val="21"/>
              </w:rPr>
              <w:t xml:space="preserve">证书，每提供一类证书得1分，最高得3分；</w:t>
            </w:r>
            <w:r>
              <w:rPr>
                <w:rFonts w:hint="eastAsia" w:ascii="宋体" w:hAnsi="宋体" w:eastAsia="宋体" w:cs="宋体"/>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2、投标人拟投入本项目的</w:t>
            </w:r>
            <w:r>
              <w:rPr>
                <w:rFonts w:hint="eastAsia" w:ascii="宋体" w:hAnsi="宋体" w:eastAsia="宋体" w:cs="宋体"/>
                <w:color w:val="000000"/>
                <w:sz w:val="21"/>
                <w:szCs w:val="21"/>
              </w:rPr>
              <w:t xml:space="preserve">开发、运维团队成员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9"/>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具有</w:t>
            </w:r>
            <w:r>
              <w:rPr>
                <w:rFonts w:hint="eastAsia" w:ascii="宋体" w:hAnsi="宋体" w:cs="宋体"/>
                <w:color w:val="000000"/>
              </w:rPr>
              <w:t xml:space="preserve">系统架构设计师、</w:t>
            </w:r>
            <w:bookmarkStart w:id="195" w:name="OLE_LINK2"/>
            <w:r>
              <w:rPr>
                <w:rFonts w:hint="eastAsia" w:ascii="宋体" w:hAnsi="宋体" w:cs="宋体"/>
                <w:color w:val="000000"/>
              </w:rPr>
              <w:t xml:space="preserve">高级软件技术开发工程师</w:t>
            </w:r>
            <w:bookmarkEnd w:id="195"/>
            <w:r>
              <w:rPr>
                <w:rFonts w:hint="eastAsia" w:ascii="宋体" w:hAnsi="宋体" w:cs="宋体"/>
                <w:color w:val="000000"/>
              </w:rPr>
              <w:t xml:space="preserve">、</w:t>
            </w:r>
            <w:r>
              <w:rPr>
                <w:rFonts w:hint="eastAsia"/>
              </w:rPr>
              <w:t xml:space="preserve">网络规划设计师</w:t>
            </w:r>
            <w:r>
              <w:rPr>
                <w:rFonts w:hint="eastAsia" w:ascii="宋体" w:hAnsi="宋体" w:cs="宋体"/>
                <w:color w:val="000000"/>
              </w:rPr>
              <w:t xml:space="preserve">、注册信息安全专业人员(CISP)（注册信息安全管理人员(CI</w:t>
            </w:r>
            <w:r>
              <w:rPr>
                <w:rFonts w:hint="eastAsia" w:ascii="宋体" w:hAnsi="宋体" w:eastAsia="宋体" w:cs="宋体"/>
                <w:color w:val="000000"/>
                <w:sz w:val="21"/>
                <w:szCs w:val="21"/>
                <w:lang w:val="en-US" w:eastAsia="zh-CN"/>
              </w:rPr>
              <w:t xml:space="preserve">S</w:t>
            </w:r>
            <w:r>
              <w:rPr>
                <w:rFonts w:hint="eastAsia" w:ascii="宋体" w:hAnsi="宋体" w:eastAsia="宋体" w:cs="宋体"/>
                <w:lang w:val="en-US" w:eastAsia="zh-CN"/>
              </w:rPr>
              <w:t xml:space="preserve">O</w:t>
            </w:r>
            <w:r>
              <w:rPr>
                <w:rFonts w:hint="eastAsia" w:ascii="宋体" w:hAnsi="宋体" w:eastAsia="宋体" w:cs="宋体"/>
                <w:color w:val="000000"/>
                <w:sz w:val="21"/>
                <w:szCs w:val="21"/>
                <w:lang w:val="en-US" w:eastAsia="zh-CN"/>
              </w:rPr>
              <w:t xml:space="preserve">)</w:t>
            </w:r>
            <w:r>
              <w:rPr>
                <w:rFonts w:hint="eastAsia" w:ascii="宋体" w:hAnsi="宋体" w:cs="宋体"/>
                <w:color w:val="000000"/>
              </w:rPr>
              <w:t xml:space="preserve">方向）</w:t>
            </w:r>
            <w:r>
              <w:rPr>
                <w:rFonts w:hint="eastAsia" w:ascii="宋体" w:hAnsi="宋体" w:eastAsia="宋体" w:cs="宋体"/>
                <w:color w:val="000000"/>
                <w:sz w:val="21"/>
                <w:szCs w:val="21"/>
              </w:rPr>
              <w:t xml:space="preserve">证书，每提供一类证书得1分，最高得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具有</w:t>
            </w:r>
            <w:r>
              <w:rPr>
                <w:rFonts w:hint="eastAsia" w:ascii="宋体" w:hAnsi="宋体" w:cs="宋体"/>
                <w:color w:val="000000"/>
              </w:rPr>
              <w:t xml:space="preserve">数据库管理工程师、数据库系统工程师、软件设计师、网络工程师证书，每提供一类证书得0.5分，最高得2分</w:t>
            </w:r>
            <w:r>
              <w:rPr>
                <w:rFonts w:hint="eastAsia" w:ascii="宋体" w:hAnsi="宋体" w:eastAsia="宋体" w:cs="宋体"/>
                <w:color w:val="000000"/>
                <w:sz w:val="21"/>
                <w:szCs w:val="21"/>
              </w:rPr>
              <w:t xml:space="preserve">。</w:t>
            </w:r>
            <w:r>
              <w:rPr>
                <w:rFonts w:hint="eastAsia" w:ascii="宋体" w:hAnsi="宋体" w:eastAsia="宋体" w:cs="宋体"/>
                <w:sz w:val="21"/>
                <w:szCs w:val="21"/>
                <w:lang w:val="en-US" w:eastAsia="zh-CN"/>
              </w:rPr>
            </w:r>
            <w:r/>
          </w:p>
          <w:p>
            <w:pPr>
              <w:pStyle w:val="869"/>
              <w:jc w:val="both"/>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w:t>
            </w:r>
            <w:r>
              <w:rPr>
                <w:rFonts w:hint="eastAsia" w:ascii="宋体" w:hAnsi="宋体" w:eastAsia="宋体" w:cs="宋体"/>
                <w:color w:val="000000"/>
                <w:sz w:val="21"/>
                <w:szCs w:val="21"/>
                <w:lang w:val="en-US" w:eastAsia="zh-CN"/>
              </w:rPr>
              <w:t xml:space="preserve">多人一证、一人多证不重复计分，</w:t>
            </w:r>
            <w:r>
              <w:rPr>
                <w:rFonts w:ascii="宋体" w:hAnsi="宋体" w:eastAsia="宋体" w:cs="宋体"/>
                <w:color w:val="000000"/>
                <w:sz w:val="21"/>
                <w:szCs w:val="21"/>
                <w:lang w:val="zh-CN" w:eastAsia="zh-CN"/>
              </w:rPr>
              <w:t xml:space="preserve">提供上述</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及投标人为其缴纳的2025年4月以来任意一个月的社保证明材料，缺一不可</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履约能力4</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投标人拟投入本项目的相关产品具有软件著作权证书，软件名称包含</w:t>
            </w:r>
            <w:r>
              <w:rPr>
                <w:rFonts w:hint="eastAsia" w:ascii="宋体" w:hAnsi="宋体" w:eastAsia="宋体" w:cs="宋体"/>
                <w:color w:val="000000"/>
                <w:sz w:val="21"/>
                <w:szCs w:val="21"/>
              </w:rPr>
              <w:t xml:space="preserve">“政务类信息平台、政务综合管理平台、综合网管平台、综合管理信息系统运维管理平台、数据可视化展示与分析系统、网格化综合管理平台”</w:t>
            </w:r>
            <w:r>
              <w:rPr>
                <w:rFonts w:hint="eastAsia" w:ascii="宋体" w:hAnsi="宋体" w:eastAsia="宋体" w:cs="宋体"/>
                <w:color w:val="000000"/>
                <w:sz w:val="21"/>
                <w:szCs w:val="21"/>
                <w:lang w:val="en-US" w:eastAsia="zh-CN"/>
              </w:rPr>
              <w:t xml:space="preserve">等关键字，每提供1个证书得1分，最多得6分，未提供不得分。 </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939"/>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69"/>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952"/>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bookmarkEnd w:id="198"/>
      <w:r/>
      <w:bookmarkEnd w:id="199"/>
      <w:r/>
      <w:bookmarkEnd w:id="200"/>
      <w:r/>
      <w:bookmarkStart w:id="201" w:name="_Toc120614284"/>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69"/>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1"/>
        <w:rPr>
          <w:rFonts w:hint="eastAsia" w:ascii="宋体" w:hAnsi="宋体"/>
          <w:b/>
          <w:bCs/>
          <w:sz w:val="21"/>
          <w:szCs w:val="21"/>
          <w:lang w:eastAsia="zh-CN"/>
        </w:rPr>
      </w:pPr>
      <w:r>
        <w:rPr>
          <w:rFonts w:hint="eastAsia" w:ascii="宋体" w:hAnsi="宋体"/>
          <w:b/>
          <w:bCs/>
          <w:sz w:val="21"/>
          <w:szCs w:val="21"/>
          <w:lang w:eastAsia="zh-CN"/>
        </w:rPr>
      </w:r>
      <w:r/>
    </w:p>
    <w:p>
      <w:pPr>
        <w:pStyle w:val="869"/>
        <w:rPr>
          <w:rFonts w:hint="eastAsia"/>
          <w:lang w:eastAsia="zh-CN"/>
        </w:rPr>
      </w:pPr>
      <w:r>
        <w:rPr>
          <w:rFonts w:hint="eastAsia"/>
          <w:lang w:eastAsia="zh-CN"/>
        </w:rPr>
      </w:r>
      <w:r/>
    </w:p>
    <w:p>
      <w:pPr>
        <w:pStyle w:val="939"/>
        <w:rPr>
          <w:rFonts w:hint="eastAsia"/>
          <w:lang w:eastAsia="zh-CN"/>
        </w:rPr>
      </w:pPr>
      <w:r>
        <w:rPr>
          <w:rFonts w:hint="eastAsia"/>
          <w:lang w:eastAsia="zh-CN"/>
        </w:rPr>
      </w:r>
      <w:r/>
    </w:p>
    <w:p>
      <w:pPr>
        <w:pStyle w:val="869"/>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955070"/>
      <w:r/>
      <w:bookmarkEnd w:id="203"/>
      <w:r/>
      <w:bookmarkStart w:id="204" w:name="_Hlt26671380"/>
      <w:r/>
      <w:bookmarkEnd w:id="204"/>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rPr>
          <w:rFonts w:hint="eastAsia"/>
          <w:i/>
          <w:sz w:val="24"/>
          <w:szCs w:val="24"/>
          <w:u w:val="single"/>
        </w:rPr>
      </w:pPr>
      <w:r>
        <w:rPr>
          <w:rFonts w:hint="eastAsia"/>
          <w:i/>
          <w:sz w:val="24"/>
          <w:szCs w:val="24"/>
          <w:u w:val="single"/>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52"/>
        <w:rPr>
          <w:rFonts w:hint="eastAsia" w:ascii="宋体" w:hAnsi="宋体"/>
          <w:sz w:val="24"/>
          <w:szCs w:val="24"/>
        </w:rPr>
      </w:pPr>
      <w:r>
        <w:rPr>
          <w:rFonts w:hint="eastAsia" w:ascii="宋体" w:hAnsi="宋体"/>
          <w:bCs/>
          <w:sz w:val="24"/>
        </w:rPr>
      </w:r>
      <w:r>
        <w:rPr>
          <w:rFonts w:hint="eastAsia" w:ascii="宋体" w:hAnsi="宋体"/>
          <w:bCs/>
          <w:sz w:val="24"/>
        </w:rPr>
      </w:r>
      <w:r/>
    </w:p>
    <w:p>
      <w:pPr>
        <w:pStyle w:val="952"/>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2"/>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2"/>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2"/>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2"/>
        <w:rPr>
          <w:rFonts w:hint="eastAsia" w:ascii="宋体" w:hAnsi="宋体"/>
          <w:sz w:val="24"/>
          <w:szCs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69"/>
        <w:ind w:firstLine="240"/>
        <w:jc w:val="center"/>
        <w:spacing w:line="560" w:lineRule="exact"/>
        <w:rPr>
          <w:rFonts w:hint="eastAsia" w:ascii="宋体" w:hAnsi="宋体"/>
          <w:sz w:val="24"/>
          <w:szCs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69"/>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3"/>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9"/>
        <w:rPr>
          <w:rFonts w:hint="eastAsia"/>
        </w:rPr>
      </w:pPr>
      <w:r>
        <w:rPr>
          <w:rFonts w:hint="eastAsia"/>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69"/>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201"/>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pPr>
            <w:r/>
            <w:r/>
          </w:p>
          <w:p>
            <w:pPr>
              <w:pStyle w:val="939"/>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69"/>
        <w:rPr>
          <w:rFonts w:hint="eastAsia" w:ascii="黑体" w:hAnsi="黑体" w:eastAsia="黑体" w:cs="Times New Roman"/>
          <w:bCs w:val="0"/>
          <w:i w:val="0"/>
          <w:iCs/>
          <w:color w:val="000000"/>
          <w:sz w:val="32"/>
          <w:szCs w:val="32"/>
          <w:u w:val="none"/>
          <w:lang w:val="en-US" w:eastAsia="zh-CN"/>
        </w:rPr>
      </w:pPr>
      <w:r/>
      <w:bookmarkStart w:id="205" w:name="_Hlt26955054"/>
      <w:r/>
      <w:bookmarkEnd w:id="205"/>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206" w:name="_Hlt26782999"/>
            <w:r/>
            <w:bookmarkEnd w:id="206"/>
            <w:r/>
            <w:bookmarkStart w:id="207" w:name="_Hlt26671343"/>
            <w:r/>
            <w:bookmarkEnd w:id="207"/>
            <w:r/>
            <w:bookmarkStart w:id="208" w:name="_Hlt26955064"/>
            <w:r/>
            <w:bookmarkEnd w:id="208"/>
            <w:r/>
            <w:bookmarkStart w:id="209" w:name="_Hlt26580838"/>
            <w:r/>
            <w:bookmarkEnd w:id="209"/>
            <w:r/>
            <w:bookmarkStart w:id="210" w:name="_Hlt24879081"/>
            <w:r/>
            <w:bookmarkEnd w:id="210"/>
            <w:r/>
            <w:bookmarkStart w:id="211" w:name="_Hlt26955056"/>
            <w:r/>
            <w:bookmarkEnd w:id="211"/>
            <w:r/>
            <w:bookmarkStart w:id="212" w:name="_Hlt26671372"/>
            <w:r/>
            <w:bookmarkEnd w:id="212"/>
            <w:r/>
            <w:bookmarkStart w:id="213" w:name="_Hlt26609391"/>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pPr>
            <w:r/>
            <w:r/>
          </w:p>
          <w:p>
            <w:pPr>
              <w:pStyle w:val="939"/>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81"/>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881"/>
        <w:rPr>
          <w:rFonts w:hint="eastAsia"/>
          <w:color w:val="000000"/>
        </w:rPr>
      </w:pPr>
      <w:r>
        <w:rPr>
          <w:rFonts w:hint="eastAsia"/>
          <w:color w:val="000000"/>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69"/>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rPr>
          <w:rFonts w:hint="eastAsia" w:ascii="宋体" w:hAnsi="宋体"/>
          <w:sz w:val="24"/>
          <w:szCs w:val="24"/>
        </w:rPr>
      </w:pPr>
      <w:r>
        <w:rPr>
          <w:rFonts w:hint="eastAsia" w:ascii="宋体" w:hAnsi="宋体"/>
          <w:sz w:val="24"/>
        </w:rPr>
      </w:r>
      <w:r>
        <w:rPr>
          <w:rFonts w:hint="eastAsia" w:ascii="宋体" w:hAnsi="宋体"/>
          <w:sz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9"/>
        <w:rPr>
          <w:rFonts w:hint="eastAsia" w:ascii="宋体" w:hAnsi="宋体"/>
          <w:sz w:val="24"/>
          <w:szCs w:val="24"/>
        </w:rPr>
      </w:pPr>
      <w:r>
        <w:rPr>
          <w:rFonts w:hint="eastAsia" w:ascii="宋体" w:hAnsi="宋体"/>
          <w:sz w:val="24"/>
        </w:rPr>
      </w:r>
      <w:r/>
    </w:p>
    <w:p>
      <w:pPr>
        <w:pStyle w:val="881"/>
        <w:rPr>
          <w:rFonts w:hint="eastAsia"/>
        </w:rPr>
      </w:pPr>
      <w:r>
        <w:rPr>
          <w:rFonts w:hint="eastAsia"/>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2"/>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2"/>
    <w:qFormat/>
    <w:pPr>
      <w:jc w:val="center"/>
      <w:keepNext/>
      <w:outlineLvl w:val="0"/>
    </w:pPr>
    <w:rPr>
      <w:rFonts w:ascii="楷体_GB2312" w:eastAsia="楷体_GB2312"/>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style>
  <w:style w:type="character" w:styleId="885">
    <w:name w:val="正文缩进 Char"/>
    <w:next w:val="885"/>
    <w:link w:val="884"/>
    <w:rPr>
      <w:rFonts w:ascii="Times New Roman" w:hAnsi="Times New Roman" w:eastAsia="宋体" w:cs="Times New Roman"/>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style>
  <w:style w:type="paragraph" w:styleId="894">
    <w:name w:val="目录 7"/>
    <w:basedOn w:val="869"/>
    <w:next w:val="869"/>
    <w:link w:val="869"/>
    <w:semiHidden/>
    <w:pPr>
      <w:ind w:left="1260"/>
      <w:jc w:val="left"/>
    </w:pPr>
  </w:style>
  <w:style w:type="paragraph" w:styleId="895">
    <w:name w:val="文档结构图"/>
    <w:basedOn w:val="869"/>
    <w:next w:val="895"/>
    <w:link w:val="896"/>
    <w:semiHidden/>
    <w:pPr>
      <w:shd w:val="clear" w:color="auto" w:fill="000080"/>
    </w:p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semiHidden/>
    <w:pPr>
      <w:jc w:val="left"/>
    </w:pPr>
  </w:style>
  <w:style w:type="character" w:styleId="898">
    <w:name w:val="批注文字 Char"/>
    <w:next w:val="898"/>
    <w:link w:val="897"/>
    <w:semiHidden/>
    <w:rPr>
      <w:rFonts w:ascii="Times New Roman" w:hAnsi="Times New Roman" w:eastAsia="宋体" w:cs="Times New Roman"/>
      <w:szCs w:val="21"/>
    </w:rPr>
  </w:style>
  <w:style w:type="paragraph" w:styleId="899">
    <w:name w:val="正文文本 3"/>
    <w:basedOn w:val="869"/>
    <w:next w:val="899"/>
    <w:link w:val="900"/>
    <w:rPr>
      <w:rFonts w:ascii="仿宋_GB2312" w:hAnsi="Arial" w:eastAsia="仿宋_GB2312"/>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pPr>
      <w:ind w:firstLine="645"/>
    </w:pPr>
    <w:rPr>
      <w:rFonts w:ascii="楷体_GB2312" w:eastAsia="楷体_GB2312"/>
      <w:sz w:val="32"/>
      <w:szCs w:val="32"/>
    </w:rPr>
  </w:style>
  <w:style w:type="character" w:styleId="904">
    <w:name w:val="正文文本缩进 Char"/>
    <w:next w:val="904"/>
    <w:link w:val="903"/>
    <w:rPr>
      <w:rFonts w:ascii="楷体_GB2312" w:hAnsi="Times New Roman" w:eastAsia="楷体_GB2312" w:cs="Times New Roman"/>
      <w:sz w:val="32"/>
      <w:szCs w:val="32"/>
    </w:rPr>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style>
  <w:style w:type="paragraph" w:styleId="907">
    <w:name w:val="目录 5"/>
    <w:basedOn w:val="869"/>
    <w:next w:val="869"/>
    <w:link w:val="869"/>
    <w:semiHidden/>
    <w:pPr>
      <w:ind w:left="840"/>
      <w:jc w:val="left"/>
    </w:pPr>
  </w:style>
  <w:style w:type="paragraph" w:styleId="908">
    <w:name w:val="目录 3"/>
    <w:basedOn w:val="869"/>
    <w:next w:val="869"/>
    <w:link w:val="869"/>
    <w:semiHidden/>
    <w:pPr>
      <w:ind w:left="420"/>
      <w:jc w:val="left"/>
    </w:pPr>
    <w:rPr>
      <w:i/>
      <w:iCs/>
      <w:szCs w:val="24"/>
    </w:rPr>
  </w:style>
  <w:style w:type="paragraph" w:styleId="909">
    <w:name w:val="纯文本"/>
    <w:basedOn w:val="869"/>
    <w:next w:val="909"/>
    <w:link w:val="910"/>
    <w:rPr>
      <w:rFonts w:ascii="宋体" w:hAnsi="Courier New" w:cs="Courier New"/>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style>
  <w:style w:type="paragraph" w:styleId="912">
    <w:name w:val="日期"/>
    <w:basedOn w:val="869"/>
    <w:next w:val="869"/>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69"/>
    <w:next w:val="869"/>
    <w:link w:val="869"/>
    <w:semiHidden/>
    <w:pPr>
      <w:ind w:left="630"/>
      <w:jc w:val="left"/>
    </w:pPr>
  </w:style>
  <w:style w:type="paragraph" w:styleId="924">
    <w:name w:val="列表"/>
    <w:basedOn w:val="869"/>
    <w:next w:val="924"/>
    <w:link w:val="869"/>
    <w:pPr>
      <w:ind w:left="200" w:hanging="200"/>
    </w:pPr>
  </w:style>
  <w:style w:type="paragraph" w:styleId="925">
    <w:name w:val="目录 6"/>
    <w:basedOn w:val="869"/>
    <w:next w:val="869"/>
    <w:link w:val="869"/>
    <w:semiHidden/>
    <w:pPr>
      <w:ind w:left="1050"/>
      <w:jc w:val="left"/>
    </w:p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style>
  <w:style w:type="paragraph" w:styleId="929">
    <w:name w:val="目录 2"/>
    <w:basedOn w:val="869"/>
    <w:next w:val="869"/>
    <w:link w:val="869"/>
    <w:semiHidden/>
    <w:pPr>
      <w:ind w:left="210"/>
      <w:jc w:val="left"/>
    </w:pPr>
    <w:rPr>
      <w:smallCaps/>
      <w:szCs w:val="24"/>
    </w:rPr>
  </w:style>
  <w:style w:type="paragraph" w:styleId="930">
    <w:name w:val="目录 9"/>
    <w:basedOn w:val="869"/>
    <w:next w:val="869"/>
    <w:link w:val="869"/>
    <w:semiHidden/>
    <w:pPr>
      <w:ind w:left="1680"/>
      <w:jc w:val="left"/>
    </w:pPr>
  </w:style>
  <w:style w:type="paragraph" w:styleId="931">
    <w:name w:val="正文文本 2"/>
    <w:basedOn w:val="869"/>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cs="宋体"/>
      <w:sz w:val="24"/>
      <w:szCs w:val="24"/>
    </w:rPr>
  </w:style>
  <w:style w:type="paragraph" w:styleId="934">
    <w:name w:val="索引 1"/>
    <w:basedOn w:val="869"/>
    <w:next w:val="869"/>
    <w:link w:val="869"/>
    <w:semiHidden/>
    <w:pPr>
      <w:spacing w:line="240" w:lineRule="atLeast"/>
    </w:pPr>
    <w:rPr>
      <w:b/>
      <w:bCs/>
    </w:rPr>
  </w:style>
  <w:style w:type="paragraph" w:styleId="935">
    <w:name w:val="批注主题"/>
    <w:basedOn w:val="897"/>
    <w:next w:val="897"/>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3"/>
    <w:next w:val="86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首行缩进 21"/>
    <w:basedOn w:val="948"/>
    <w:next w:val="869"/>
    <w:link w:val="869"/>
    <w:qFormat/>
    <w:pPr>
      <w:ind w:firstLine="420"/>
      <w:spacing w:line="360" w:lineRule="auto"/>
    </w:pPr>
    <w:rPr>
      <w:rFonts w:ascii="宋体" w:hAnsi="宋体" w:eastAsia="宋体"/>
      <w:sz w:val="21"/>
      <w:szCs w:val="20"/>
    </w:rPr>
  </w:style>
  <w:style w:type="paragraph" w:styleId="948">
    <w:name w:val="正文文本缩进11"/>
    <w:basedOn w:val="869"/>
    <w:next w:val="949"/>
    <w:link w:val="869"/>
    <w:qFormat/>
    <w:pPr>
      <w:ind w:firstLine="645"/>
    </w:pPr>
    <w:rPr>
      <w:rFonts w:ascii="楷体_GB2312" w:eastAsia="楷体_GB2312"/>
      <w:sz w:val="32"/>
      <w:szCs w:val="32"/>
    </w:rPr>
  </w:style>
  <w:style w:type="paragraph" w:styleId="949">
    <w:name w:val="寄信人地址1"/>
    <w:basedOn w:val="869"/>
    <w:next w:val="949"/>
    <w:link w:val="869"/>
    <w:qFormat/>
    <w:rPr>
      <w:rFonts w:ascii="Arial" w:hAnsi="Arial" w:eastAsia="宋体" w:cs="宋体"/>
    </w:rPr>
  </w:style>
  <w:style w:type="paragraph" w:styleId="950">
    <w:name w:val="标题 41"/>
    <w:basedOn w:val="869"/>
    <w:next w:val="951"/>
    <w:link w:val="869"/>
    <w:qFormat/>
    <w:pPr>
      <w:keepLines/>
      <w:keepNext/>
      <w:spacing w:before="280" w:after="290" w:line="376" w:lineRule="auto"/>
      <w:outlineLvl w:val="3"/>
    </w:pPr>
    <w:rPr>
      <w:rFonts w:ascii="Arial" w:hAnsi="Arial" w:eastAsia="黑体" w:cs="Arial"/>
      <w:b/>
      <w:bCs/>
      <w:sz w:val="28"/>
      <w:szCs w:val="28"/>
    </w:rPr>
  </w:style>
  <w:style w:type="paragraph" w:styleId="951">
    <w:name w:val="正文缩进1"/>
    <w:basedOn w:val="869"/>
    <w:next w:val="951"/>
    <w:link w:val="869"/>
    <w:qFormat/>
    <w:pPr>
      <w:ind w:firstLine="420"/>
    </w:pPr>
  </w:style>
  <w:style w:type="paragraph" w:styleId="952">
    <w:name w:val="正文文本12"/>
    <w:basedOn w:val="869"/>
    <w:next w:val="952"/>
    <w:link w:val="869"/>
    <w:uiPriority w:val="1"/>
    <w:qFormat/>
    <w:pPr>
      <w:ind w:left="120"/>
    </w:pPr>
    <w:rPr>
      <w:rFonts w:ascii="宋体" w:hAnsi="宋体" w:eastAsia="宋体" w:cs="宋体"/>
      <w:sz w:val="21"/>
      <w:szCs w:val="21"/>
      <w:lang w:val="zh-CN" w:eastAsia="zh-CN" w:bidi="zh-CN"/>
    </w:rPr>
  </w:style>
  <w:style w:type="character" w:styleId="953">
    <w:name w:val="font5 Char"/>
    <w:next w:val="953"/>
    <w:link w:val="869"/>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69"/>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69"/>
    <w:next w:val="957"/>
    <w:link w:val="956"/>
    <w:qFormat/>
    <w:pPr>
      <w:contextualSpacing/>
      <w:ind w:left="720"/>
      <w:jc w:val="left"/>
      <w:widowControl/>
    </w:pPr>
    <w:rPr>
      <w:rFonts w:ascii="Calibri" w:hAnsi="Calibri" w:eastAsia="宋体" w:cs="Times New Roman"/>
      <w:sz w:val="24"/>
      <w:szCs w:val="24"/>
      <w:lang w:eastAsia="en-US" w:bidi="en-US"/>
    </w:rPr>
  </w:style>
  <w:style w:type="paragraph" w:styleId="958">
    <w:name w:val="Body Text(ch)"/>
    <w:basedOn w:val="869"/>
    <w:next w:val="901"/>
    <w:link w:val="869"/>
    <w:pPr>
      <w:spacing w:after="120"/>
    </w:pPr>
    <w:rPr>
      <w:rFonts w:ascii="宋体" w:hAnsi="Arial"/>
      <w:bCs/>
      <w:iCs/>
      <w:szCs w:val="24"/>
    </w:rPr>
  </w:style>
  <w:style w:type="paragraph" w:styleId="959">
    <w:name w:val="xl27"/>
    <w:basedOn w:val="869"/>
    <w:next w:val="95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6"/>
    <w:basedOn w:val="869"/>
    <w:next w:val="960"/>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name w:val="Char"/>
    <w:basedOn w:val="869"/>
    <w:next w:val="961"/>
    <w:link w:val="869"/>
    <w:pPr>
      <w:ind w:firstLine="200"/>
      <w:tabs>
        <w:tab w:val="left" w:pos="360" w:leader="none"/>
      </w:tabs>
    </w:pPr>
    <w:rPr>
      <w:sz w:val="28"/>
      <w:szCs w:val="30"/>
    </w:rPr>
  </w:style>
  <w:style w:type="paragraph" w:styleId="962">
    <w:name w:val=" Char"/>
    <w:basedOn w:val="895"/>
    <w:next w:val="962"/>
    <w:link w:val="869"/>
    <w:rPr>
      <w:rFonts w:ascii="Tahoma" w:hAnsi="Tahoma"/>
      <w:sz w:val="24"/>
      <w:szCs w:val="24"/>
    </w:rPr>
  </w:style>
  <w:style w:type="paragraph" w:styleId="963">
    <w:name w:val="普通正文"/>
    <w:basedOn w:val="869"/>
    <w:next w:val="963"/>
    <w:link w:val="869"/>
    <w:pPr>
      <w:ind w:firstLine="480"/>
      <w:jc w:val="left"/>
      <w:spacing w:before="120" w:after="120" w:line="360" w:lineRule="auto"/>
    </w:pPr>
    <w:rPr>
      <w:rFonts w:ascii="Arial" w:hAnsi="Arial"/>
      <w:sz w:val="24"/>
      <w:szCs w:val="24"/>
    </w:rPr>
  </w:style>
  <w:style w:type="paragraph" w:styleId="964">
    <w:name w:val="table_lines"/>
    <w:basedOn w:val="869"/>
    <w:next w:val="964"/>
    <w:link w:val="869"/>
    <w:pPr>
      <w:jc w:val="left"/>
      <w:widowControl/>
    </w:pPr>
    <w:rPr>
      <w:sz w:val="20"/>
      <w:szCs w:val="20"/>
      <w:lang w:val="de-DE" w:eastAsia="de-DE"/>
    </w:rPr>
  </w:style>
  <w:style w:type="paragraph" w:styleId="965">
    <w:name w:val="附录1"/>
    <w:next w:val="965"/>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69"/>
    <w:next w:val="966"/>
    <w:link w:val="869"/>
    <w:pPr>
      <w:jc w:val="left"/>
      <w:spacing w:before="100" w:beforeAutospacing="1" w:after="100" w:afterAutospacing="1"/>
      <w:widowControl/>
    </w:pPr>
    <w:rPr>
      <w:rFonts w:hint="eastAsia" w:ascii="宋体" w:hAnsi="宋体"/>
      <w:sz w:val="18"/>
      <w:szCs w:val="18"/>
    </w:rPr>
  </w:style>
  <w:style w:type="paragraph" w:styleId="967">
    <w:name w:val=" Char Char Char Char"/>
    <w:basedOn w:val="895"/>
    <w:next w:val="967"/>
    <w:link w:val="869"/>
    <w:pPr>
      <w:spacing w:line="360" w:lineRule="auto"/>
    </w:pPr>
    <w:rPr>
      <w:rFonts w:ascii="Tahoma" w:hAnsi="Tahoma"/>
      <w:sz w:val="24"/>
      <w:szCs w:val="24"/>
    </w:rPr>
  </w:style>
  <w:style w:type="paragraph" w:styleId="968">
    <w:name w:val="列出段落"/>
    <w:basedOn w:val="869"/>
    <w:next w:val="968"/>
    <w:link w:val="869"/>
    <w:qFormat/>
    <w:pPr>
      <w:contextualSpacing/>
      <w:ind w:left="720"/>
      <w:jc w:val="left"/>
      <w:widowControl/>
    </w:pPr>
    <w:rPr>
      <w:rFonts w:ascii="Calibri" w:hAnsi="Calibri"/>
      <w:sz w:val="24"/>
      <w:szCs w:val="24"/>
      <w:lang w:eastAsia="en-US" w:bidi="en-US"/>
    </w:rPr>
  </w:style>
  <w:style w:type="paragraph" w:styleId="969">
    <w:name w:val="4"/>
    <w:basedOn w:val="869"/>
    <w:next w:val="926"/>
    <w:link w:val="869"/>
    <w:pPr>
      <w:ind w:firstLine="420"/>
      <w:spacing w:line="360" w:lineRule="auto"/>
    </w:pPr>
    <w:rPr>
      <w:color w:val="ff0000"/>
      <w:sz w:val="24"/>
      <w:szCs w:val="24"/>
    </w:rPr>
  </w:style>
  <w:style w:type="paragraph" w:styleId="970">
    <w:name w:val="普通 (Web)"/>
    <w:basedOn w:val="869"/>
    <w:next w:val="970"/>
    <w:link w:val="869"/>
    <w:pPr>
      <w:jc w:val="left"/>
      <w:spacing w:before="100" w:beforeAutospacing="1" w:after="100" w:afterAutospacing="1"/>
      <w:widowControl/>
    </w:pPr>
    <w:rPr>
      <w:rFonts w:ascii="宋体" w:hAnsi="宋体"/>
      <w:sz w:val="24"/>
      <w:szCs w:val="24"/>
    </w:rPr>
  </w:style>
  <w:style w:type="paragraph" w:styleId="971">
    <w:name w:val=" Char Char Char Char Char Char Char Char Char Char"/>
    <w:basedOn w:val="869"/>
    <w:next w:val="971"/>
    <w:link w:val="869"/>
    <w:pPr>
      <w:spacing w:line="360" w:lineRule="auto"/>
    </w:pPr>
    <w:rPr>
      <w:sz w:val="24"/>
      <w:szCs w:val="20"/>
    </w:rPr>
  </w:style>
  <w:style w:type="paragraph" w:styleId="972">
    <w:name w:val="样式1"/>
    <w:basedOn w:val="869"/>
    <w:next w:val="972"/>
    <w:link w:val="869"/>
    <w:pPr>
      <w:numPr>
        <w:ilvl w:val="0"/>
        <w:numId w:val="3"/>
      </w:numPr>
      <w:tabs>
        <w:tab w:val="left" w:pos="709" w:leader="none"/>
      </w:tabs>
    </w:pPr>
    <w:rPr>
      <w:rFonts w:ascii="宋体" w:hAnsi="宋体"/>
    </w:rPr>
  </w:style>
  <w:style w:type="paragraph" w:styleId="973">
    <w:name w:val="font6"/>
    <w:basedOn w:val="869"/>
    <w:next w:val="973"/>
    <w:link w:val="869"/>
    <w:pPr>
      <w:jc w:val="left"/>
      <w:spacing w:before="100" w:beforeAutospacing="1" w:after="100" w:afterAutospacing="1"/>
      <w:widowControl/>
    </w:pPr>
    <w:rPr>
      <w:rFonts w:hint="eastAsia" w:ascii="宋体" w:hAnsi="宋体"/>
      <w:sz w:val="28"/>
      <w:szCs w:val="28"/>
      <w:u w:val="single"/>
    </w:rPr>
  </w:style>
  <w:style w:type="paragraph" w:styleId="974">
    <w:name w:val="xl25"/>
    <w:basedOn w:val="869"/>
    <w:next w:val="974"/>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标题3"/>
    <w:basedOn w:val="869"/>
    <w:next w:val="869"/>
    <w:link w:val="869"/>
    <w:pPr>
      <w:ind w:firstLine="624"/>
      <w:spacing w:line="590" w:lineRule="atLeast"/>
    </w:pPr>
    <w:rPr>
      <w:rFonts w:ascii="方正黑体_GBK" w:eastAsia="方正黑体_GBK"/>
      <w:sz w:val="32"/>
      <w:szCs w:val="32"/>
    </w:rPr>
  </w:style>
  <w:style w:type="paragraph" w:styleId="977">
    <w:name w:val="xl24"/>
    <w:basedOn w:val="869"/>
    <w:next w:val="97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9"/>
    <w:basedOn w:val="869"/>
    <w:next w:val="978"/>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Char Char Char Char Char Char Char Char"/>
    <w:basedOn w:val="869"/>
    <w:next w:val="979"/>
    <w:link w:val="869"/>
    <w:pPr>
      <w:jc w:val="left"/>
      <w:spacing w:after="160" w:line="240" w:lineRule="exact"/>
      <w:widowControl/>
    </w:pPr>
    <w:rPr>
      <w:rFonts w:ascii="Verdana" w:hAnsi="Verdana"/>
      <w:sz w:val="20"/>
      <w:szCs w:val="20"/>
      <w:lang w:eastAsia="en-US"/>
    </w:rPr>
  </w:style>
  <w:style w:type="paragraph" w:styleId="980">
    <w:name w:val="xl28"/>
    <w:basedOn w:val="869"/>
    <w:next w:val="980"/>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 Char Char Char Char Char Char Char Char"/>
    <w:basedOn w:val="869"/>
    <w:next w:val="981"/>
    <w:link w:val="869"/>
    <w:pPr>
      <w:jc w:val="left"/>
      <w:spacing w:after="160" w:line="240" w:lineRule="exact"/>
      <w:widowControl/>
    </w:pPr>
    <w:rPr>
      <w:rFonts w:ascii="Verdana" w:hAnsi="Verdana"/>
      <w:sz w:val="20"/>
      <w:szCs w:val="20"/>
      <w:lang w:eastAsia="en-US"/>
    </w:rPr>
  </w:style>
  <w:style w:type="paragraph" w:styleId="982">
    <w:name w:val="xl30"/>
    <w:basedOn w:val="869"/>
    <w:next w:val="982"/>
    <w:link w:val="869"/>
    <w:pPr>
      <w:jc w:val="center"/>
      <w:spacing w:before="100" w:beforeAutospacing="1" w:after="100" w:afterAutospacing="1"/>
      <w:widowControl/>
    </w:pPr>
    <w:rPr>
      <w:rFonts w:ascii="宋体" w:hAnsi="宋体"/>
      <w:b/>
      <w:bCs/>
      <w:sz w:val="36"/>
      <w:szCs w:val="36"/>
    </w:rPr>
  </w:style>
  <w:style w:type="paragraph" w:styleId="983">
    <w:name w:val="Char Char Char Char"/>
    <w:basedOn w:val="895"/>
    <w:next w:val="983"/>
    <w:link w:val="869"/>
    <w:pPr>
      <w:spacing w:line="360" w:lineRule="auto"/>
    </w:pPr>
    <w:rPr>
      <w:rFonts w:ascii="Tahoma" w:hAnsi="Tahoma"/>
      <w:sz w:val="24"/>
      <w:szCs w:val="24"/>
    </w:rPr>
  </w:style>
  <w:style w:type="paragraph" w:styleId="984">
    <w:name w:val="table_1stline"/>
    <w:basedOn w:val="869"/>
    <w:next w:val="984"/>
    <w:link w:val="869"/>
    <w:pPr>
      <w:jc w:val="left"/>
      <w:spacing w:before="120"/>
      <w:widowControl/>
    </w:pPr>
    <w:rPr>
      <w:bCs/>
      <w:sz w:val="20"/>
      <w:szCs w:val="20"/>
      <w:lang w:val="de-DE" w:eastAsia="de-DE"/>
    </w:rPr>
  </w:style>
  <w:style w:type="paragraph" w:styleId="985">
    <w:name w:val="font5"/>
    <w:basedOn w:val="869"/>
    <w:next w:val="985"/>
    <w:link w:val="869"/>
    <w:pPr>
      <w:jc w:val="left"/>
      <w:spacing w:before="100" w:beforeAutospacing="1" w:after="100" w:afterAutospacing="1"/>
      <w:widowControl/>
    </w:pPr>
    <w:rPr>
      <w:rFonts w:hint="eastAsia" w:ascii="宋体" w:hAnsi="宋体"/>
      <w:sz w:val="28"/>
      <w:szCs w:val="28"/>
    </w:rPr>
  </w:style>
  <w:style w:type="paragraph" w:styleId="986">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name w:val="修订"/>
    <w:next w:val="987"/>
    <w:link w:val="869"/>
    <w:uiPriority w:val="99"/>
    <w:semiHidden/>
    <w:rPr>
      <w:rFonts w:ascii="Times New Roman" w:hAnsi="Times New Roman"/>
      <w:sz w:val="21"/>
      <w:szCs w:val="21"/>
      <w:lang w:val="en-US" w:eastAsia="zh-CN" w:bidi="ar-SA"/>
    </w:rPr>
  </w:style>
  <w:style w:type="paragraph" w:styleId="988">
    <w:name w:val="无间隔"/>
    <w:next w:val="988"/>
    <w:link w:val="869"/>
    <w:uiPriority w:val="99"/>
    <w:qFormat/>
    <w:pPr>
      <w:jc w:val="both"/>
      <w:widowControl w:val="off"/>
    </w:pPr>
    <w:rPr>
      <w:rFonts w:ascii="Times New Roman" w:hAnsi="Times New Roman"/>
      <w:sz w:val="21"/>
      <w:szCs w:val="21"/>
      <w:lang w:val="en-US" w:eastAsia="zh-CN" w:bidi="ar-SA"/>
    </w:rPr>
  </w:style>
  <w:style w:type="paragraph" w:styleId="989">
    <w:name w:val="正文文本 211"/>
    <w:basedOn w:val="869"/>
    <w:next w:val="989"/>
    <w:link w:val="869"/>
    <w:uiPriority w:val="99"/>
    <w:qFormat/>
    <w:pPr>
      <w:jc w:val="center"/>
    </w:pPr>
    <w:rPr>
      <w:b/>
      <w:bCs/>
      <w:sz w:val="20"/>
      <w:szCs w:val="20"/>
    </w:rPr>
  </w:style>
  <w:style w:type="table" w:styleId="990">
    <w:name w:val="Table Normal"/>
    <w:next w:val="990"/>
    <w:link w:val="869"/>
    <w:qFormat/>
    <w:tbl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纯文本1"/>
    <w:basedOn w:val="869"/>
    <w:next w:val="992"/>
    <w:link w:val="869"/>
    <w:qFormat/>
    <w:rPr>
      <w:rFonts w:ascii="宋体" w:hAnsi="Courier New" w:cs="Courier New"/>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character" w:styleId="995">
    <w:name w:val="批注引用1"/>
    <w:next w:val="995"/>
    <w:link w:val="869"/>
    <w:semiHidden/>
    <w:qFormat/>
    <w:rPr>
      <w:rFonts w:ascii="Times New Roman" w:hAnsi="Times New Roman"/>
      <w:sz w:val="21"/>
      <w:szCs w:val="21"/>
      <w:lang w:val="en-US" w:eastAsia="zh-CN" w:bidi="ar-SA"/>
    </w:rPr>
  </w:style>
  <w:style w:type="character" w:styleId="996">
    <w:name w:val="font61"/>
    <w:next w:val="996"/>
    <w:link w:val="869"/>
    <w:qFormat/>
    <w:rPr>
      <w:rFonts w:ascii="Times New Roman" w:hAnsi="Times New Roman" w:cs="Times New Roman"/>
      <w:b/>
      <w:bCs/>
      <w:color w:val="000000"/>
      <w:sz w:val="21"/>
      <w:szCs w:val="21"/>
      <w:u w:val="none"/>
    </w:rPr>
  </w:style>
  <w:style w:type="character" w:styleId="997">
    <w:name w:val="font11"/>
    <w:next w:val="997"/>
    <w:link w:val="869"/>
    <w:qFormat/>
    <w:rPr>
      <w:rFonts w:hint="eastAsia" w:ascii="宋体" w:hAnsi="宋体" w:eastAsia="宋体" w:cs="宋体"/>
      <w:b/>
      <w:bCs/>
      <w:color w:val="000000"/>
      <w:sz w:val="21"/>
      <w:szCs w:val="21"/>
      <w:u w:val="none"/>
    </w:rPr>
  </w:style>
  <w:style w:type="character" w:styleId="998">
    <w:name w:val="font21"/>
    <w:next w:val="998"/>
    <w:link w:val="869"/>
    <w:qFormat/>
    <w:rPr>
      <w:rFonts w:ascii="Times New Roman" w:hAnsi="Times New Roman" w:cs="Times New Roman"/>
      <w:color w:val="000000"/>
      <w:sz w:val="21"/>
      <w:szCs w:val="21"/>
      <w:u w:val="none"/>
    </w:rPr>
  </w:style>
  <w:style w:type="character" w:styleId="999">
    <w:name w:val="font31"/>
    <w:next w:val="999"/>
    <w:link w:val="869"/>
    <w:qFormat/>
    <w:rPr>
      <w:rFonts w:hint="eastAsia" w:ascii="宋体" w:hAnsi="宋体" w:eastAsia="宋体" w:cs="宋体"/>
      <w:color w:val="000000"/>
      <w:sz w:val="21"/>
      <w:szCs w:val="21"/>
      <w:u w:val="none"/>
    </w:rPr>
  </w:style>
  <w:style w:type="character" w:styleId="1000">
    <w:name w:val="font51"/>
    <w:next w:val="1000"/>
    <w:link w:val="869"/>
    <w:qFormat/>
    <w:rPr>
      <w:rFonts w:ascii="Times New Roman" w:hAnsi="Times New Roman" w:cs="Times New Roman"/>
      <w:color w:val="000000"/>
      <w:sz w:val="21"/>
      <w:szCs w:val="21"/>
      <w:u w:val="none"/>
    </w:rPr>
  </w:style>
  <w:style w:type="character" w:styleId="1001">
    <w:name w:val="font41"/>
    <w:next w:val="1001"/>
    <w:link w:val="869"/>
    <w:qFormat/>
    <w:rPr>
      <w:rFonts w:hint="eastAsia" w:ascii="宋体" w:hAnsi="宋体" w:eastAsia="宋体" w:cs="宋体"/>
      <w:color w:val="000000"/>
      <w:sz w:val="21"/>
      <w:szCs w:val="21"/>
      <w:u w:val="none"/>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2023-03-16T02:16:00Z</dcterms:created>
  <dcterms:modified xsi:type="dcterms:W3CDTF">2025-10-22T02:37:13Z</dcterms:modified>
</cp:coreProperties>
</file>